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6D" w:rsidRDefault="00256C58">
      <w:pPr>
        <w:pStyle w:val="1"/>
        <w:ind w:firstLine="709"/>
        <w:jc w:val="center"/>
        <w:rPr>
          <w:sz w:val="28"/>
        </w:rPr>
      </w:pPr>
      <w:r>
        <w:rPr>
          <w:b/>
          <w:sz w:val="28"/>
        </w:rPr>
        <w:t xml:space="preserve">Пояснительная записка к бюджету Городского поселения </w:t>
      </w:r>
      <w:proofErr w:type="spellStart"/>
      <w:r>
        <w:rPr>
          <w:b/>
          <w:sz w:val="28"/>
        </w:rPr>
        <w:t>ЗвениговоЗвениговского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на 2026 год  и на плановый период 2027 и 2028 годов</w:t>
      </w:r>
    </w:p>
    <w:p w:rsidR="00C1256D" w:rsidRDefault="00C1256D">
      <w:pPr>
        <w:tabs>
          <w:tab w:val="left" w:pos="0"/>
        </w:tabs>
        <w:jc w:val="both"/>
        <w:rPr>
          <w:b/>
          <w:sz w:val="28"/>
          <w:highlight w:val="yellow"/>
        </w:rPr>
      </w:pPr>
    </w:p>
    <w:p w:rsidR="00C1256D" w:rsidRDefault="00C1256D">
      <w:pPr>
        <w:tabs>
          <w:tab w:val="left" w:pos="0"/>
        </w:tabs>
        <w:jc w:val="both"/>
        <w:rPr>
          <w:b/>
          <w:sz w:val="28"/>
          <w:highlight w:val="yellow"/>
        </w:rPr>
      </w:pPr>
    </w:p>
    <w:p w:rsidR="00C1256D" w:rsidRDefault="00256C58">
      <w:pPr>
        <w:numPr>
          <w:ilvl w:val="0"/>
          <w:numId w:val="1"/>
        </w:numPr>
        <w:jc w:val="center"/>
        <w:rPr>
          <w:sz w:val="28"/>
        </w:rPr>
      </w:pPr>
      <w:r>
        <w:rPr>
          <w:sz w:val="28"/>
        </w:rPr>
        <w:t xml:space="preserve">I. Правовые основы </w:t>
      </w:r>
      <w:proofErr w:type="gramStart"/>
      <w:r>
        <w:rPr>
          <w:sz w:val="28"/>
        </w:rPr>
        <w:t xml:space="preserve">формирования проекта решения Собрания депутатов Городского </w:t>
      </w:r>
      <w:r>
        <w:rPr>
          <w:sz w:val="28"/>
        </w:rPr>
        <w:t>поселения</w:t>
      </w:r>
      <w:proofErr w:type="gramEnd"/>
      <w:r>
        <w:rPr>
          <w:sz w:val="28"/>
        </w:rPr>
        <w:t xml:space="preserve"> Звенигово «О бюджете Городского поселения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 на 2026 год и на плановый период 2027 и 2028 годов»</w:t>
      </w:r>
    </w:p>
    <w:p w:rsidR="00C1256D" w:rsidRDefault="00C1256D">
      <w:pPr>
        <w:tabs>
          <w:tab w:val="left" w:pos="0"/>
        </w:tabs>
        <w:rPr>
          <w:sz w:val="28"/>
        </w:rPr>
      </w:pPr>
    </w:p>
    <w:p w:rsidR="00C1256D" w:rsidRDefault="00256C58">
      <w:pPr>
        <w:numPr>
          <w:ilvl w:val="2"/>
          <w:numId w:val="1"/>
        </w:numPr>
        <w:ind w:firstLine="567"/>
        <w:jc w:val="both"/>
        <w:rPr>
          <w:sz w:val="28"/>
        </w:rPr>
      </w:pPr>
      <w:proofErr w:type="gramStart"/>
      <w:r>
        <w:rPr>
          <w:sz w:val="28"/>
        </w:rPr>
        <w:t>Проект решения Собрания депутатов Городского поселения Звенигово «О бюджете Городског</w:t>
      </w:r>
      <w:r>
        <w:rPr>
          <w:sz w:val="28"/>
        </w:rPr>
        <w:t xml:space="preserve">о поселения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 на 2026 год и на плановый период 2027 и 2028 годов» (далее – проект решения о бюджете) подготовлен в соответствии с требованиями Бюджетного кодекса Российской Федерации, Бюджетно</w:t>
      </w:r>
      <w:r>
        <w:rPr>
          <w:sz w:val="28"/>
        </w:rPr>
        <w:t xml:space="preserve">го процесса в Городском поселении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Эл, утвержденного решением Собрания депутатов Городского</w:t>
      </w:r>
      <w:proofErr w:type="gramEnd"/>
      <w:r>
        <w:rPr>
          <w:sz w:val="28"/>
        </w:rPr>
        <w:t xml:space="preserve"> поселения Звенигово от 18 апреля 2023 года № 275 и Порядка разработки и составления проекта бюджета Го</w:t>
      </w:r>
      <w:r>
        <w:rPr>
          <w:sz w:val="28"/>
        </w:rPr>
        <w:t xml:space="preserve">родского поселения Звенигово на очередной финансовый год и плановый период, утвержденного постановлением </w:t>
      </w:r>
      <w:proofErr w:type="spellStart"/>
      <w:r>
        <w:rPr>
          <w:sz w:val="28"/>
        </w:rPr>
        <w:t>Звениговской</w:t>
      </w:r>
      <w:proofErr w:type="spellEnd"/>
      <w:r>
        <w:rPr>
          <w:sz w:val="28"/>
        </w:rPr>
        <w:t xml:space="preserve"> городской администрации от 26 ноября 2020 года № 569.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 xml:space="preserve">Проектом решения о бюджете утверждается бюджет Городского поселения Звенигово </w:t>
      </w:r>
      <w:proofErr w:type="spellStart"/>
      <w:r>
        <w:rPr>
          <w:sz w:val="28"/>
        </w:rPr>
        <w:t>Звениг</w:t>
      </w:r>
      <w:r>
        <w:rPr>
          <w:sz w:val="28"/>
        </w:rPr>
        <w:t>овского</w:t>
      </w:r>
      <w:proofErr w:type="spellEnd"/>
      <w:r>
        <w:rPr>
          <w:sz w:val="28"/>
        </w:rPr>
        <w:t xml:space="preserve"> муниципального района на 2026 год и на плановый период 2027 и 2028 годов.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Общие требования к содержанию и структуре проекта решения о бюджете установлены статьей 184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Российской Федерации и конкретизированы пунктом 22 Положения о</w:t>
      </w:r>
      <w:r>
        <w:rPr>
          <w:sz w:val="28"/>
        </w:rPr>
        <w:t xml:space="preserve"> бюджетном процессе в Городском поселении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В соответствии с требованиями указанных законодательных норм пунктом 1 проекта решения о бюджете установлены основные характеристики местного бюдже</w:t>
      </w:r>
      <w:r>
        <w:rPr>
          <w:sz w:val="28"/>
        </w:rPr>
        <w:t xml:space="preserve">та на 2026 год – общий прогнозируемый объем доходов местного бюджета, общий объем расходов бюджета и дефицит бюджета. 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Пунктом 2 проекта решения о бюджете утверждены основные характеристики местного бюджета на плановый период 2027 и 2028 годов - общий прог</w:t>
      </w:r>
      <w:r>
        <w:rPr>
          <w:sz w:val="28"/>
        </w:rPr>
        <w:t>нозируемый объем доходов бюджета поселения, общий объем расходов бюджета, в том числе условно утвержденные расходы  и дефицит бюджета.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В соответствии с требованиями Бюджетного кодекса Российской Федерации пунктом 3 проекта решения о бюджете утверждено прил</w:t>
      </w:r>
      <w:r>
        <w:rPr>
          <w:sz w:val="28"/>
        </w:rPr>
        <w:t>ожение № 1, устанавливающие источники финансирования дефицита бюджета Городского поселения Звенигово на 2026 год и на плановый период 2027 и 2028 годов.</w:t>
      </w:r>
    </w:p>
    <w:p w:rsidR="00C1256D" w:rsidRDefault="00256C58">
      <w:pPr>
        <w:pStyle w:val="a7"/>
        <w:numPr>
          <w:ilvl w:val="0"/>
          <w:numId w:val="1"/>
        </w:numPr>
        <w:ind w:firstLine="709"/>
        <w:jc w:val="both"/>
        <w:rPr>
          <w:sz w:val="28"/>
        </w:rPr>
      </w:pPr>
      <w:r>
        <w:rPr>
          <w:sz w:val="28"/>
        </w:rPr>
        <w:t>В соответствии с требованиями Бюджетного кодекса Российской Федерации пунктом 4 проекта решения о бюдже</w:t>
      </w:r>
      <w:r>
        <w:rPr>
          <w:sz w:val="28"/>
        </w:rPr>
        <w:t xml:space="preserve">те утверждено приложение № 2, утверждающее прогнозируемые объемы поступлений доходов в бюджет </w:t>
      </w:r>
      <w:r>
        <w:rPr>
          <w:sz w:val="28"/>
        </w:rPr>
        <w:lastRenderedPageBreak/>
        <w:t>по кодам классификации доходов бюджетов в 2026 году, и в плановом периоде 2027 и 2028 годов в суммах.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 xml:space="preserve">Особенности использования </w:t>
      </w:r>
      <w:proofErr w:type="gramStart"/>
      <w:r>
        <w:rPr>
          <w:sz w:val="28"/>
        </w:rPr>
        <w:t>средств, получаемых казенными учре</w:t>
      </w:r>
      <w:r>
        <w:rPr>
          <w:sz w:val="28"/>
        </w:rPr>
        <w:t>ждениями Городского поселения Звенигово установлены</w:t>
      </w:r>
      <w:proofErr w:type="gramEnd"/>
      <w:r>
        <w:rPr>
          <w:sz w:val="28"/>
        </w:rPr>
        <w:t xml:space="preserve"> пунктом 5 проекта решения о бюджете. Правила авансирования поставок товаров, выполнения работ, оказания услуг, осуществляемых на основании заключенных казенными учреждениями Городского поселения Звенигово</w:t>
      </w:r>
      <w:r>
        <w:rPr>
          <w:sz w:val="28"/>
        </w:rPr>
        <w:t xml:space="preserve"> договоров (муниципальных контрактов) будет определяться </w:t>
      </w:r>
      <w:proofErr w:type="spellStart"/>
      <w:r>
        <w:rPr>
          <w:sz w:val="28"/>
        </w:rPr>
        <w:t>Звениговской</w:t>
      </w:r>
      <w:proofErr w:type="spellEnd"/>
      <w:r>
        <w:rPr>
          <w:sz w:val="28"/>
        </w:rPr>
        <w:t xml:space="preserve"> городской администрацией.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proofErr w:type="gramStart"/>
      <w:r>
        <w:rPr>
          <w:sz w:val="28"/>
        </w:rPr>
        <w:t>В соответствии с требованиями Бюджетного кодекса Российской Федерации пунктом 6 проекта решения о бюджете предлагается утвердить распределение бюджетных ассигно</w:t>
      </w:r>
      <w:r>
        <w:rPr>
          <w:sz w:val="28"/>
        </w:rPr>
        <w:t xml:space="preserve">ваний бюджета Городского поселения Звенигово  по разделам, подразделам, целевым статьям (муниципальным программам и </w:t>
      </w:r>
      <w:proofErr w:type="spellStart"/>
      <w:r>
        <w:rPr>
          <w:sz w:val="28"/>
        </w:rPr>
        <w:t>непрограммным</w:t>
      </w:r>
      <w:proofErr w:type="spellEnd"/>
      <w:r>
        <w:rPr>
          <w:sz w:val="28"/>
        </w:rPr>
        <w:t xml:space="preserve"> направлениям деятельности), группам (группам и подгруппам) видов расходов классификации расходов бюджета на 2026 год и на план</w:t>
      </w:r>
      <w:r>
        <w:rPr>
          <w:sz w:val="28"/>
        </w:rPr>
        <w:t>овый период 2027 и 2028 годов приложением № 3.</w:t>
      </w:r>
      <w:proofErr w:type="gramEnd"/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Ведомственная структура расходов бюджета поселения на 2026 год  и на плановый период 2027 и 2028 годов утверждена пунктом 7 проекта решения о бюджете и приложениями № 4.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Пунктом 8 проекта решения о бюджете и п</w:t>
      </w:r>
      <w:r>
        <w:rPr>
          <w:sz w:val="28"/>
        </w:rPr>
        <w:t xml:space="preserve">риложением № 5 утверждается объем бюджетных ассигнований из бюджета Городского поселения </w:t>
      </w:r>
      <w:proofErr w:type="spellStart"/>
      <w:r>
        <w:rPr>
          <w:sz w:val="28"/>
        </w:rPr>
        <w:t>Звениговопо</w:t>
      </w:r>
      <w:proofErr w:type="spellEnd"/>
      <w:r>
        <w:rPr>
          <w:sz w:val="28"/>
        </w:rPr>
        <w:t xml:space="preserve"> целевым статьям (муниципальным программам и </w:t>
      </w:r>
      <w:proofErr w:type="spellStart"/>
      <w:r>
        <w:rPr>
          <w:sz w:val="28"/>
        </w:rPr>
        <w:t>непрограммным</w:t>
      </w:r>
      <w:proofErr w:type="spellEnd"/>
      <w:r>
        <w:rPr>
          <w:sz w:val="28"/>
        </w:rPr>
        <w:t xml:space="preserve"> направлениям деятельности), группам (группам и подгруппам) видов расходов классификации расходов </w:t>
      </w:r>
      <w:r>
        <w:rPr>
          <w:sz w:val="28"/>
        </w:rPr>
        <w:t>бюджетов на 2026 год и на плановый период 2027 и 2028 годов.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 xml:space="preserve">Пунктом 9 проекта решения о бюджете установлен запрет на принятие решений </w:t>
      </w:r>
      <w:proofErr w:type="spellStart"/>
      <w:r>
        <w:rPr>
          <w:sz w:val="28"/>
        </w:rPr>
        <w:t>Звениговской</w:t>
      </w:r>
      <w:proofErr w:type="spellEnd"/>
      <w:r>
        <w:rPr>
          <w:sz w:val="28"/>
        </w:rPr>
        <w:t xml:space="preserve"> городской администрацией, приводящих к увеличению в 2026 году численности муниципальных служащих Городского </w:t>
      </w:r>
      <w:r>
        <w:rPr>
          <w:sz w:val="28"/>
        </w:rPr>
        <w:t>поселения Звенигово и работников казенных и бюджетных учреждений Городского поселения Звенигово. Не разрешается увеличивать численность работников подведомственных муниципальных бюджетных учреждений Городского поселения Звенигово.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Пунктом 10 проекта решени</w:t>
      </w:r>
      <w:r>
        <w:rPr>
          <w:sz w:val="28"/>
        </w:rPr>
        <w:t>я о бюджете утверждается объем бюджетных ассигнований бюджета поселения направляемых на исполнение публичных обязательств, согласно приложению № 6.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Пункт 11 проекта бюджета поселения регулирует вопросы управления муниципальным долгом Городского поселения З</w:t>
      </w:r>
      <w:r>
        <w:rPr>
          <w:sz w:val="28"/>
        </w:rPr>
        <w:t xml:space="preserve">венигово, в том числе предусматривает утверждение в соответствии с требованиями Бюджетного </w:t>
      </w:r>
      <w:proofErr w:type="gramStart"/>
      <w:r>
        <w:rPr>
          <w:sz w:val="28"/>
        </w:rPr>
        <w:t>кодекса Российской Федерации верхнего предела муниципального долга Городского поселения</w:t>
      </w:r>
      <w:proofErr w:type="gramEnd"/>
      <w:r>
        <w:rPr>
          <w:sz w:val="28"/>
        </w:rPr>
        <w:t xml:space="preserve"> Звенигово, в том числе верхнего предела долга по муниципальным гарантиям. Уст</w:t>
      </w:r>
      <w:r>
        <w:rPr>
          <w:sz w:val="28"/>
        </w:rPr>
        <w:t>анавливает, что в 2026 году и плановом периоде 2027 и 2028 годов Городское поселение Звенигово не осуществляет муниципальных внешних заимствований и не имеет муниципального внешнего долга.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В соответствии с требованиями Бюджетного кодекса Российской Федерац</w:t>
      </w:r>
      <w:r>
        <w:rPr>
          <w:sz w:val="28"/>
        </w:rPr>
        <w:t xml:space="preserve">ии пунктом 12 проекта решения о бюджете предлагается утвердить объем расходов на обслуживание муниципального долга Городского поселения Звенигово. 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В связи с тем, что в 2026 году не планируется предоставление муниципальных гарантий Городским поселением Зве</w:t>
      </w:r>
      <w:r>
        <w:rPr>
          <w:sz w:val="28"/>
        </w:rPr>
        <w:t xml:space="preserve">нигово, в проект решения не включена программа предоставления муниципальных гарантий сельского поселения, это регламентировано пунктом 13 проекта решения о бюджете. Установлено, что на 1 января 2026 года Городское поселение Звенигово не имеет обязательств </w:t>
      </w:r>
      <w:r>
        <w:rPr>
          <w:sz w:val="28"/>
        </w:rPr>
        <w:t>по предоставленным муниципальным гарантиям.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На основании пункта 3 статьи 217 Бюджетного кодекса Российской Федерации, пунктом 14 проекта решения о бюджете закреплено право внесения изменений в сводную бюджетную роспись без внесения изменения решения о бюджете, при распределении зарезервированных бюд</w:t>
      </w:r>
      <w:r>
        <w:rPr>
          <w:sz w:val="28"/>
        </w:rPr>
        <w:t xml:space="preserve">жетных ассигнований. </w:t>
      </w:r>
    </w:p>
    <w:p w:rsidR="00C1256D" w:rsidRDefault="00256C58">
      <w:pPr>
        <w:numPr>
          <w:ilvl w:val="0"/>
          <w:numId w:val="1"/>
        </w:numPr>
        <w:ind w:firstLine="567"/>
        <w:jc w:val="both"/>
        <w:rPr>
          <w:sz w:val="28"/>
        </w:rPr>
      </w:pPr>
      <w:r>
        <w:rPr>
          <w:sz w:val="28"/>
        </w:rPr>
        <w:t>Проект решения о бюджете содержит пункт 15 устанавливающий порядок вступления решения о бюджете в силу с 1 января 2026 года и требование обязательного официального опубликования в течение 10 дней с момента его подписания.</w:t>
      </w:r>
    </w:p>
    <w:p w:rsidR="00C1256D" w:rsidRDefault="00C1256D">
      <w:pPr>
        <w:ind w:firstLine="567"/>
        <w:jc w:val="both"/>
        <w:rPr>
          <w:sz w:val="28"/>
        </w:rPr>
      </w:pP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>II.  Поясне</w:t>
      </w:r>
      <w:r>
        <w:rPr>
          <w:sz w:val="28"/>
        </w:rPr>
        <w:t xml:space="preserve">ние к прогнозу доходов бюджета Городского  поселения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</w:t>
      </w: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 xml:space="preserve"> от налогов, сборов и платежей</w:t>
      </w:r>
    </w:p>
    <w:p w:rsidR="00C1256D" w:rsidRDefault="00C1256D">
      <w:pPr>
        <w:ind w:firstLine="567"/>
        <w:jc w:val="both"/>
        <w:rPr>
          <w:sz w:val="28"/>
          <w:highlight w:val="yellow"/>
        </w:rPr>
      </w:pPr>
    </w:p>
    <w:p w:rsidR="00C1256D" w:rsidRDefault="00256C58">
      <w:pPr>
        <w:pStyle w:val="a9"/>
        <w:ind w:firstLine="567"/>
        <w:rPr>
          <w:sz w:val="28"/>
        </w:rPr>
      </w:pPr>
      <w:proofErr w:type="gramStart"/>
      <w:r>
        <w:rPr>
          <w:sz w:val="28"/>
        </w:rPr>
        <w:t>Формирование проекта доходов бюджета от налогов, сборов и платежей  на 2026 год и на плановый период 2027</w:t>
      </w:r>
      <w:r>
        <w:rPr>
          <w:sz w:val="28"/>
        </w:rPr>
        <w:t xml:space="preserve"> и 2028 годов осуществлено на основе прогноза социально-экономического развития Городского поселения Звенигово на 2026 год и на период до 2028 года, основных направлений налоговой и бюджетной политики поселения на 2026 год и на плановый период 2027 и 2028 </w:t>
      </w:r>
      <w:r>
        <w:rPr>
          <w:sz w:val="28"/>
        </w:rPr>
        <w:t>годов.</w:t>
      </w:r>
      <w:proofErr w:type="gramEnd"/>
    </w:p>
    <w:p w:rsidR="00C1256D" w:rsidRDefault="00256C58">
      <w:pPr>
        <w:pStyle w:val="a9"/>
        <w:ind w:firstLine="567"/>
        <w:rPr>
          <w:sz w:val="28"/>
        </w:rPr>
      </w:pPr>
      <w:r>
        <w:rPr>
          <w:sz w:val="28"/>
        </w:rPr>
        <w:t>Прогнозируется общий объем доходов бюджета поселения на 2026 год в сумме 39557,3тысяч рублей, на 2027 год в сумме 39858,6тысяч рублей, на 2028 год в сумме 41866,8тысяч рублей.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Объем налоговых и неналоговых доходов бюджета  спрогнозирован в 2026 году</w:t>
      </w:r>
      <w:r>
        <w:rPr>
          <w:sz w:val="28"/>
        </w:rPr>
        <w:t xml:space="preserve"> в сумме 36062,0 тысяч рублей, в 2027 году 37951,0тысяч рублей, в 2028 году 39894,0 тысяч рублей. Увеличение 2026 года к уровню 2025 года (первоначально утвержденному бюджету) составляет 4801,0тысяч рублей.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Налоговые доходы занимают 95,2 % собственных дохо</w:t>
      </w:r>
      <w:r>
        <w:rPr>
          <w:sz w:val="28"/>
        </w:rPr>
        <w:t>дов бюджета 2026 года. Их поступление прогнозируется в бюджете в размере 34332,0тысяч рублей.</w:t>
      </w:r>
    </w:p>
    <w:p w:rsidR="00C1256D" w:rsidRDefault="00C1256D">
      <w:pPr>
        <w:ind w:firstLine="567"/>
        <w:jc w:val="right"/>
        <w:rPr>
          <w:sz w:val="28"/>
          <w:highlight w:val="yellow"/>
        </w:rPr>
      </w:pPr>
    </w:p>
    <w:p w:rsidR="00C1256D" w:rsidRDefault="00C1256D">
      <w:pPr>
        <w:ind w:firstLine="567"/>
        <w:jc w:val="right"/>
        <w:rPr>
          <w:sz w:val="28"/>
          <w:highlight w:val="yellow"/>
        </w:rPr>
      </w:pPr>
    </w:p>
    <w:p w:rsidR="00C1256D" w:rsidRDefault="00C1256D">
      <w:pPr>
        <w:ind w:firstLine="567"/>
        <w:jc w:val="right"/>
        <w:rPr>
          <w:sz w:val="28"/>
          <w:highlight w:val="yellow"/>
        </w:rPr>
      </w:pPr>
    </w:p>
    <w:p w:rsidR="00C1256D" w:rsidRDefault="00C1256D">
      <w:pPr>
        <w:ind w:firstLine="567"/>
        <w:jc w:val="right"/>
        <w:rPr>
          <w:sz w:val="28"/>
          <w:highlight w:val="yellow"/>
        </w:rPr>
      </w:pPr>
    </w:p>
    <w:p w:rsidR="00C1256D" w:rsidRDefault="00C1256D">
      <w:pPr>
        <w:ind w:firstLine="567"/>
        <w:jc w:val="right"/>
        <w:rPr>
          <w:sz w:val="28"/>
          <w:highlight w:val="yellow"/>
        </w:rPr>
      </w:pPr>
    </w:p>
    <w:p w:rsidR="00C1256D" w:rsidRDefault="00C1256D">
      <w:pPr>
        <w:ind w:firstLine="567"/>
        <w:jc w:val="right"/>
        <w:rPr>
          <w:sz w:val="28"/>
          <w:highlight w:val="yellow"/>
        </w:rPr>
      </w:pPr>
    </w:p>
    <w:p w:rsidR="00C1256D" w:rsidRDefault="00C1256D">
      <w:pPr>
        <w:ind w:firstLine="567"/>
        <w:jc w:val="right"/>
        <w:rPr>
          <w:sz w:val="28"/>
          <w:highlight w:val="yellow"/>
        </w:rPr>
      </w:pPr>
    </w:p>
    <w:p w:rsidR="00C1256D" w:rsidRDefault="00C1256D">
      <w:pPr>
        <w:ind w:firstLine="567"/>
        <w:jc w:val="right"/>
        <w:rPr>
          <w:sz w:val="28"/>
          <w:highlight w:val="yellow"/>
        </w:rPr>
      </w:pPr>
    </w:p>
    <w:p w:rsidR="00C1256D" w:rsidRDefault="00C1256D">
      <w:pPr>
        <w:ind w:firstLine="567"/>
        <w:jc w:val="right"/>
        <w:rPr>
          <w:sz w:val="28"/>
          <w:highlight w:val="yellow"/>
        </w:rPr>
      </w:pPr>
    </w:p>
    <w:p w:rsidR="00C1256D" w:rsidRDefault="00256C58">
      <w:pPr>
        <w:ind w:firstLine="567"/>
        <w:jc w:val="right"/>
        <w:rPr>
          <w:sz w:val="28"/>
        </w:rPr>
      </w:pPr>
      <w:r>
        <w:rPr>
          <w:sz w:val="28"/>
        </w:rPr>
        <w:t>Таблица 1.</w:t>
      </w:r>
    </w:p>
    <w:p w:rsidR="00C1256D" w:rsidRDefault="00C1256D">
      <w:pPr>
        <w:ind w:firstLine="567"/>
        <w:jc w:val="center"/>
        <w:rPr>
          <w:sz w:val="28"/>
        </w:rPr>
      </w:pPr>
    </w:p>
    <w:p w:rsidR="00C1256D" w:rsidRDefault="00256C58">
      <w:pPr>
        <w:ind w:firstLine="567"/>
        <w:jc w:val="right"/>
        <w:rPr>
          <w:sz w:val="24"/>
        </w:rPr>
      </w:pPr>
      <w:r>
        <w:rPr>
          <w:sz w:val="24"/>
        </w:rPr>
        <w:t>(тысяч рублей)</w:t>
      </w:r>
    </w:p>
    <w:tbl>
      <w:tblPr>
        <w:tblW w:w="0" w:type="auto"/>
        <w:tblInd w:w="-373" w:type="dxa"/>
        <w:tblLayout w:type="fixed"/>
        <w:tblLook w:val="04A0"/>
      </w:tblPr>
      <w:tblGrid>
        <w:gridCol w:w="2101"/>
        <w:gridCol w:w="1260"/>
        <w:gridCol w:w="1260"/>
        <w:gridCol w:w="1260"/>
        <w:gridCol w:w="1090"/>
        <w:gridCol w:w="1393"/>
        <w:gridCol w:w="1363"/>
      </w:tblGrid>
      <w:tr w:rsidR="00C1256D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>
            <w:pPr>
              <w:jc w:val="both"/>
              <w:rPr>
                <w:sz w:val="24"/>
              </w:rPr>
            </w:pPr>
          </w:p>
          <w:p w:rsidR="00C1256D" w:rsidRDefault="00256C58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Налоги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Утвержденный бюджет 2025 г.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Исполнение бюджета на 01.11.25  года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Ожидаемая оценка поступления налогов в 2025 г.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>
            <w:pPr>
              <w:jc w:val="both"/>
              <w:rPr>
                <w:sz w:val="24"/>
              </w:rPr>
            </w:pPr>
          </w:p>
          <w:p w:rsidR="00C1256D" w:rsidRDefault="00256C58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Проект 2026 года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 xml:space="preserve">Рост к </w:t>
            </w:r>
            <w:proofErr w:type="spellStart"/>
            <w:proofErr w:type="gramStart"/>
            <w:r>
              <w:rPr>
                <w:sz w:val="24"/>
              </w:rPr>
              <w:t>утвержден-ному</w:t>
            </w:r>
            <w:proofErr w:type="spellEnd"/>
            <w:proofErr w:type="gramEnd"/>
            <w:r>
              <w:rPr>
                <w:sz w:val="24"/>
              </w:rPr>
              <w:t xml:space="preserve"> бюджету 2025 г.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56D" w:rsidRDefault="00256C58">
            <w:pPr>
              <w:ind w:left="5" w:hanging="5"/>
              <w:rPr>
                <w:sz w:val="24"/>
              </w:rPr>
            </w:pPr>
            <w:r>
              <w:rPr>
                <w:sz w:val="24"/>
              </w:rPr>
              <w:t xml:space="preserve">Рост к ожидаемой оценке </w:t>
            </w:r>
          </w:p>
          <w:p w:rsidR="00C1256D" w:rsidRDefault="00256C58">
            <w:pPr>
              <w:ind w:left="5" w:hanging="5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</w:tr>
      <w:tr w:rsidR="00C1256D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Доходы всего, в том числе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31261,0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24745,4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30805,0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36062,0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+4801,0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+5257,0</w:t>
            </w:r>
          </w:p>
        </w:tc>
      </w:tr>
      <w:tr w:rsidR="00C1256D">
        <w:trPr>
          <w:trHeight w:val="625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20869,0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18035,0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21600,0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25226,0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+4357,0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+3626,0</w:t>
            </w:r>
          </w:p>
        </w:tc>
      </w:tr>
      <w:tr w:rsidR="00C1256D">
        <w:trPr>
          <w:trHeight w:val="902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 xml:space="preserve">Налог на </w:t>
            </w:r>
            <w:r>
              <w:rPr>
                <w:sz w:val="24"/>
              </w:rPr>
              <w:t>имущество физических лиц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3761,0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1341,6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3600,0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4400,0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+639,0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+800,0</w:t>
            </w:r>
          </w:p>
        </w:tc>
      </w:tr>
      <w:tr w:rsidR="00C1256D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Земельный налог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1256D" w:rsidRDefault="00C1256D">
            <w:pPr>
              <w:jc w:val="center"/>
              <w:rPr>
                <w:sz w:val="24"/>
              </w:rPr>
            </w:pPr>
          </w:p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3630,0</w:t>
            </w:r>
          </w:p>
          <w:p w:rsidR="00C1256D" w:rsidRDefault="00C1256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3620,4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3630,0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1256D" w:rsidRDefault="00C1256D">
            <w:pPr>
              <w:jc w:val="center"/>
              <w:rPr>
                <w:sz w:val="24"/>
              </w:rPr>
            </w:pPr>
          </w:p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4706,0</w:t>
            </w:r>
          </w:p>
          <w:p w:rsidR="00C1256D" w:rsidRDefault="00C1256D">
            <w:pPr>
              <w:jc w:val="center"/>
              <w:rPr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+1076,0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+1076,0</w:t>
            </w:r>
          </w:p>
        </w:tc>
      </w:tr>
      <w:tr w:rsidR="00C1256D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Арендная плата за земли до разграничения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403,9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+10,0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+30,0</w:t>
            </w:r>
          </w:p>
        </w:tc>
      </w:tr>
      <w:tr w:rsidR="00C1256D">
        <w:trPr>
          <w:trHeight w:val="648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Арендная плата за земли после разграничения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289,6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+170,0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+60,0</w:t>
            </w:r>
          </w:p>
        </w:tc>
      </w:tr>
      <w:tr w:rsidR="00C1256D">
        <w:trPr>
          <w:trHeight w:val="951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Аренда имущества, составляющая казну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357,0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230,5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C1256D">
            <w:pPr>
              <w:jc w:val="center"/>
              <w:rPr>
                <w:sz w:val="24"/>
              </w:rPr>
            </w:pPr>
          </w:p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  <w:p w:rsidR="00C1256D" w:rsidRDefault="00C1256D">
            <w:pPr>
              <w:rPr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-157,0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-100,0</w:t>
            </w:r>
          </w:p>
        </w:tc>
      </w:tr>
      <w:tr w:rsidR="00C1256D">
        <w:trPr>
          <w:trHeight w:val="513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Прочие доходы от использования имущества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C1256D">
            <w:pPr>
              <w:jc w:val="center"/>
              <w:rPr>
                <w:sz w:val="24"/>
              </w:rPr>
            </w:pPr>
          </w:p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125,0</w:t>
            </w:r>
          </w:p>
          <w:p w:rsidR="00C1256D" w:rsidRDefault="00C1256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C1256D">
            <w:pPr>
              <w:jc w:val="center"/>
              <w:rPr>
                <w:sz w:val="24"/>
              </w:rPr>
            </w:pPr>
          </w:p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  <w:p w:rsidR="00C1256D" w:rsidRDefault="00C1256D">
            <w:pPr>
              <w:jc w:val="center"/>
              <w:rPr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-25,0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+100,0</w:t>
            </w:r>
          </w:p>
        </w:tc>
      </w:tr>
      <w:tr w:rsidR="00C1256D">
        <w:trPr>
          <w:trHeight w:val="513"/>
        </w:trPr>
        <w:tc>
          <w:tcPr>
            <w:tcW w:w="2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 xml:space="preserve">Доходы от возмещения расходов в связи с </w:t>
            </w:r>
            <w:proofErr w:type="spellStart"/>
            <w:r>
              <w:rPr>
                <w:sz w:val="24"/>
              </w:rPr>
              <w:t>экпл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имущ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51,9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-52,0</w:t>
            </w:r>
          </w:p>
        </w:tc>
      </w:tr>
      <w:tr w:rsidR="00C1256D">
        <w:trPr>
          <w:trHeight w:val="513"/>
        </w:trPr>
        <w:tc>
          <w:tcPr>
            <w:tcW w:w="2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Доходы от оказания платных услуг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369,0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219,1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-169,0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-100,0</w:t>
            </w:r>
          </w:p>
        </w:tc>
      </w:tr>
      <w:tr w:rsidR="00C1256D">
        <w:trPr>
          <w:trHeight w:val="700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463,7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483,0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-1100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-183,0</w:t>
            </w:r>
          </w:p>
        </w:tc>
      </w:tr>
      <w:tr w:rsidR="00C1256D">
        <w:trPr>
          <w:trHeight w:val="700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Доходы от продажи земли до разграничения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332,9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333,0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-333,0</w:t>
            </w:r>
          </w:p>
        </w:tc>
      </w:tr>
      <w:tr w:rsidR="00C1256D">
        <w:trPr>
          <w:trHeight w:val="700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Доходы от продажи земли после разграничения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-1200,0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+100,0</w:t>
            </w:r>
          </w:p>
        </w:tc>
      </w:tr>
      <w:tr w:rsidR="00C1256D">
        <w:trPr>
          <w:trHeight w:val="700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 xml:space="preserve">Плата за увеличение </w:t>
            </w:r>
            <w:proofErr w:type="spellStart"/>
            <w:r>
              <w:rPr>
                <w:sz w:val="24"/>
              </w:rPr>
              <w:t>зем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частков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+100,0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+50,0</w:t>
            </w:r>
          </w:p>
        </w:tc>
      </w:tr>
      <w:tr w:rsidR="00C1256D">
        <w:trPr>
          <w:trHeight w:val="700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Невыясненные поступления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56D" w:rsidRDefault="00256C58">
            <w:pPr>
              <w:ind w:left="5" w:hanging="5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C1256D" w:rsidRDefault="00C1256D">
      <w:pPr>
        <w:pStyle w:val="a9"/>
        <w:ind w:right="-58"/>
        <w:rPr>
          <w:b/>
          <w:sz w:val="28"/>
          <w:highlight w:val="yellow"/>
        </w:rPr>
      </w:pPr>
    </w:p>
    <w:p w:rsidR="00C1256D" w:rsidRDefault="00C1256D">
      <w:pPr>
        <w:pStyle w:val="a9"/>
        <w:ind w:right="-58"/>
        <w:rPr>
          <w:b/>
          <w:sz w:val="28"/>
          <w:highlight w:val="yellow"/>
        </w:rPr>
      </w:pPr>
    </w:p>
    <w:p w:rsidR="00C1256D" w:rsidRDefault="00C1256D">
      <w:pPr>
        <w:pStyle w:val="a9"/>
        <w:ind w:right="-58"/>
        <w:rPr>
          <w:b/>
          <w:sz w:val="28"/>
          <w:highlight w:val="yellow"/>
        </w:rPr>
      </w:pPr>
    </w:p>
    <w:p w:rsidR="00C1256D" w:rsidRDefault="00256C58">
      <w:pPr>
        <w:pStyle w:val="a9"/>
        <w:ind w:right="-58" w:firstLine="567"/>
        <w:jc w:val="center"/>
        <w:rPr>
          <w:sz w:val="28"/>
        </w:rPr>
      </w:pPr>
      <w:r>
        <w:rPr>
          <w:b/>
          <w:sz w:val="28"/>
        </w:rPr>
        <w:t>Особенности прогноза доходных источников в бюджет</w:t>
      </w:r>
    </w:p>
    <w:p w:rsidR="00C1256D" w:rsidRDefault="00256C58">
      <w:pPr>
        <w:pStyle w:val="a9"/>
        <w:ind w:right="-58" w:firstLine="567"/>
        <w:jc w:val="center"/>
        <w:rPr>
          <w:sz w:val="28"/>
        </w:rPr>
      </w:pPr>
      <w:r>
        <w:rPr>
          <w:b/>
          <w:sz w:val="28"/>
        </w:rPr>
        <w:t>Городского поселения Звенигово на 2026 год и на плановый период 2027 и 2028 годов</w:t>
      </w:r>
    </w:p>
    <w:p w:rsidR="00C1256D" w:rsidRDefault="00C1256D">
      <w:pPr>
        <w:pStyle w:val="2"/>
        <w:ind w:firstLine="567"/>
        <w:jc w:val="center"/>
        <w:rPr>
          <w:b/>
        </w:rPr>
      </w:pPr>
    </w:p>
    <w:p w:rsidR="00C1256D" w:rsidRDefault="00256C58">
      <w:pPr>
        <w:pStyle w:val="2"/>
        <w:ind w:firstLine="567"/>
        <w:jc w:val="center"/>
      </w:pPr>
      <w:r>
        <w:t>Налог на доходы физических лиц</w:t>
      </w:r>
    </w:p>
    <w:p w:rsidR="00C1256D" w:rsidRDefault="00C1256D">
      <w:pPr>
        <w:ind w:firstLine="567"/>
        <w:jc w:val="both"/>
        <w:rPr>
          <w:b/>
          <w:sz w:val="28"/>
          <w:highlight w:val="yellow"/>
        </w:rPr>
      </w:pP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 xml:space="preserve">Основу доходов бюджета составляет налог на доходы физических лиц – его удельный вес в налоговых и неналоговых доходах  составляет69,9%. 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Расч</w:t>
      </w:r>
      <w:r>
        <w:rPr>
          <w:sz w:val="28"/>
        </w:rPr>
        <w:t xml:space="preserve">ет суммы налога на доходы физических лиц произведен в соответствии с действующим налоговым и бюджетным законодательством с учетом изменений, вступающих в действие </w:t>
      </w:r>
      <w:r>
        <w:rPr>
          <w:sz w:val="28"/>
        </w:rPr>
        <w:br/>
        <w:t>в очередном финансовом году и плановом периоде, предусмотренных:</w:t>
      </w:r>
    </w:p>
    <w:p w:rsidR="00C1256D" w:rsidRDefault="003E6848">
      <w:pPr>
        <w:jc w:val="both"/>
        <w:rPr>
          <w:sz w:val="28"/>
        </w:rPr>
      </w:pPr>
      <w:r>
        <w:rPr>
          <w:sz w:val="28"/>
        </w:rPr>
        <w:t xml:space="preserve">      </w:t>
      </w:r>
      <w:r w:rsidR="00256C58">
        <w:rPr>
          <w:sz w:val="28"/>
        </w:rPr>
        <w:t>Норматив отчисления налога в бюджет поселения установлен в размере 10%.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Прогноз налога на доходы физических лиц на 2026год  в бюджет Городского поселения Звенигово рассчитан в общей сумме 25226,0 тысяч рублей, что на 4357,0  тысяч рублей</w:t>
      </w:r>
      <w:r w:rsidR="003E6848">
        <w:rPr>
          <w:sz w:val="28"/>
        </w:rPr>
        <w:t xml:space="preserve"> </w:t>
      </w:r>
      <w:r>
        <w:rPr>
          <w:sz w:val="28"/>
        </w:rPr>
        <w:t>больше утверж</w:t>
      </w:r>
      <w:r>
        <w:rPr>
          <w:sz w:val="28"/>
        </w:rPr>
        <w:t xml:space="preserve">денного бюджета 2025 года. 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 xml:space="preserve">В плановом периоде 2027 и 2028 годов планируется поступление налога на доходы физических лиц в сумме 26709,0тысяч рублей и 28235,0 тысяч </w:t>
      </w:r>
      <w:proofErr w:type="spellStart"/>
      <w:r>
        <w:rPr>
          <w:sz w:val="28"/>
        </w:rPr>
        <w:t>рублейсоответственно</w:t>
      </w:r>
      <w:proofErr w:type="spellEnd"/>
      <w:r>
        <w:rPr>
          <w:sz w:val="28"/>
        </w:rPr>
        <w:t>.</w:t>
      </w:r>
    </w:p>
    <w:p w:rsidR="00C1256D" w:rsidRDefault="00C1256D">
      <w:pPr>
        <w:pStyle w:val="a3"/>
        <w:ind w:firstLine="567"/>
        <w:jc w:val="both"/>
        <w:rPr>
          <w:sz w:val="28"/>
        </w:rPr>
      </w:pP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>Земельный налог</w:t>
      </w:r>
    </w:p>
    <w:p w:rsidR="00C1256D" w:rsidRDefault="00C1256D">
      <w:pPr>
        <w:ind w:firstLine="567"/>
        <w:jc w:val="both"/>
        <w:rPr>
          <w:b/>
          <w:sz w:val="28"/>
          <w:highlight w:val="yellow"/>
        </w:rPr>
      </w:pP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 xml:space="preserve">Земельный налог подлежит применению в соответствии </w:t>
      </w:r>
      <w:r>
        <w:rPr>
          <w:sz w:val="28"/>
        </w:rPr>
        <w:t>с Главой 31 Налогового Кодекса РФ  и Решением собрания депутатов Городского поселения Звенигово «О земельном налоге» с учетом изменений и дополнений.</w:t>
      </w:r>
    </w:p>
    <w:p w:rsidR="00C1256D" w:rsidRDefault="00256C58">
      <w:pPr>
        <w:pStyle w:val="38"/>
        <w:jc w:val="both"/>
        <w:rPr>
          <w:sz w:val="28"/>
        </w:rPr>
      </w:pPr>
      <w:r>
        <w:rPr>
          <w:sz w:val="28"/>
        </w:rPr>
        <w:t>В основу расчета поступления земельного  налога приняты отчетные данные Управления Федеральной налоговой с</w:t>
      </w:r>
      <w:r>
        <w:rPr>
          <w:sz w:val="28"/>
        </w:rPr>
        <w:t>лужбы</w:t>
      </w:r>
      <w:r>
        <w:rPr>
          <w:sz w:val="28"/>
        </w:rPr>
        <w:br/>
        <w:t>по Республике Марий Эл по форме № 5-МН «Отчет о налоговой базе</w:t>
      </w:r>
      <w:r>
        <w:rPr>
          <w:sz w:val="28"/>
        </w:rPr>
        <w:br/>
        <w:t xml:space="preserve">и структуре начислений по местным налогам». </w:t>
      </w:r>
    </w:p>
    <w:p w:rsidR="00C1256D" w:rsidRDefault="00256C58" w:rsidP="003E6848">
      <w:pPr>
        <w:ind w:firstLine="567"/>
        <w:jc w:val="both"/>
        <w:rPr>
          <w:sz w:val="28"/>
        </w:rPr>
      </w:pPr>
      <w:r>
        <w:rPr>
          <w:sz w:val="28"/>
        </w:rPr>
        <w:t>Удельный вес поступлений земельного налога в собственных доходах составляет 13,0 %. На 2026 год прогнозируется поступлени</w:t>
      </w:r>
      <w:r>
        <w:rPr>
          <w:sz w:val="28"/>
        </w:rPr>
        <w:t xml:space="preserve">е земельного налога в сумме 4706,0 тысяч рублей, что на 1076,0 тысяч </w:t>
      </w:r>
      <w:proofErr w:type="spellStart"/>
      <w:r>
        <w:rPr>
          <w:sz w:val="28"/>
        </w:rPr>
        <w:t>рублейбольше</w:t>
      </w:r>
      <w:proofErr w:type="spellEnd"/>
      <w:r>
        <w:rPr>
          <w:sz w:val="28"/>
        </w:rPr>
        <w:t xml:space="preserve"> утвержденного бюджета 2025 года. В плановом периоде 2027 и 2028 годов планируется поступление земельного налога в сумме 4894,0 тысяч рублей и 5090,0тысяч рублей</w:t>
      </w:r>
      <w:r w:rsidR="003E6848">
        <w:rPr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z w:val="28"/>
        </w:rPr>
        <w:t>.</w:t>
      </w:r>
    </w:p>
    <w:p w:rsidR="003E6848" w:rsidRDefault="003E6848" w:rsidP="003E6848">
      <w:pPr>
        <w:ind w:firstLine="567"/>
        <w:jc w:val="both"/>
        <w:rPr>
          <w:sz w:val="28"/>
        </w:rPr>
      </w:pPr>
    </w:p>
    <w:p w:rsidR="003E6848" w:rsidRDefault="003E6848" w:rsidP="003E6848">
      <w:pPr>
        <w:ind w:firstLine="567"/>
        <w:jc w:val="both"/>
        <w:rPr>
          <w:sz w:val="28"/>
        </w:rPr>
      </w:pPr>
    </w:p>
    <w:p w:rsidR="003E6848" w:rsidRDefault="003E6848" w:rsidP="003E6848">
      <w:pPr>
        <w:ind w:firstLine="567"/>
        <w:jc w:val="both"/>
        <w:rPr>
          <w:sz w:val="28"/>
        </w:rPr>
      </w:pPr>
    </w:p>
    <w:p w:rsidR="003E6848" w:rsidRPr="003E6848" w:rsidRDefault="003E6848" w:rsidP="003E6848">
      <w:pPr>
        <w:ind w:firstLine="567"/>
        <w:jc w:val="both"/>
        <w:rPr>
          <w:sz w:val="28"/>
        </w:rPr>
      </w:pP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>Налог на имущество физических лиц</w:t>
      </w:r>
    </w:p>
    <w:p w:rsidR="00C1256D" w:rsidRDefault="00C1256D">
      <w:pPr>
        <w:ind w:firstLine="567"/>
        <w:jc w:val="center"/>
        <w:rPr>
          <w:sz w:val="28"/>
          <w:highlight w:val="yellow"/>
        </w:rPr>
      </w:pP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Налог на имущество физических лиц подлежит применению в соответствии с Главой 32 Налогового Кодекса РФ  и Решением собрания депутатов Городского поселения Звенигово «Об установлении налога на имущество физических лиц»</w:t>
      </w:r>
      <w:r>
        <w:rPr>
          <w:sz w:val="28"/>
        </w:rPr>
        <w:t xml:space="preserve"> с учетом изменений и дополнений.</w:t>
      </w:r>
    </w:p>
    <w:p w:rsidR="00C1256D" w:rsidRDefault="00256C58">
      <w:pPr>
        <w:pStyle w:val="38"/>
        <w:ind w:left="0"/>
        <w:jc w:val="both"/>
        <w:rPr>
          <w:sz w:val="28"/>
        </w:rPr>
      </w:pPr>
      <w:r>
        <w:rPr>
          <w:sz w:val="28"/>
        </w:rPr>
        <w:t xml:space="preserve">    В основу расчета поступления земельного  налога приняты отчетные данные Управления Федеральной налоговой службы</w:t>
      </w:r>
      <w:r>
        <w:rPr>
          <w:sz w:val="28"/>
        </w:rPr>
        <w:br/>
        <w:t>по Республике Марий Эл по форме № 5-МН «Отчет о налоговой базе</w:t>
      </w:r>
      <w:r>
        <w:rPr>
          <w:sz w:val="28"/>
        </w:rPr>
        <w:br/>
        <w:t>и структуре начислений по местным налогам».</w:t>
      </w:r>
      <w:r>
        <w:rPr>
          <w:sz w:val="28"/>
        </w:rPr>
        <w:t xml:space="preserve"> 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Поступления налога на имущество физических лиц прогнозируются на 2026 год в сумме 4400,0 тысяч рублей. В 2026 году ожидается увеличение налога к утвержденному бюджету 2025 года на 639,0тысяч рублей. В плановом периоде 2027 и 2028 годов планируется поступ</w:t>
      </w:r>
      <w:r>
        <w:rPr>
          <w:sz w:val="28"/>
        </w:rPr>
        <w:t xml:space="preserve">ление налога на имущество физических лиц в сумме 4576,0 тысяч рублей и 4759,0 тысяч </w:t>
      </w:r>
      <w:proofErr w:type="spellStart"/>
      <w:r>
        <w:rPr>
          <w:sz w:val="28"/>
        </w:rPr>
        <w:t>рублейсоответственно</w:t>
      </w:r>
      <w:proofErr w:type="spellEnd"/>
      <w:r>
        <w:rPr>
          <w:sz w:val="28"/>
        </w:rPr>
        <w:t>.</w:t>
      </w:r>
    </w:p>
    <w:p w:rsidR="00C1256D" w:rsidRDefault="00C1256D">
      <w:pPr>
        <w:jc w:val="both"/>
        <w:rPr>
          <w:sz w:val="28"/>
          <w:highlight w:val="yellow"/>
        </w:rPr>
      </w:pP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>Доходы от использования имущества</w:t>
      </w:r>
    </w:p>
    <w:p w:rsidR="00C1256D" w:rsidRDefault="00C1256D">
      <w:pPr>
        <w:ind w:firstLine="567"/>
        <w:jc w:val="center"/>
        <w:rPr>
          <w:b/>
          <w:sz w:val="28"/>
          <w:highlight w:val="yellow"/>
        </w:rPr>
      </w:pPr>
    </w:p>
    <w:p w:rsidR="00C1256D" w:rsidRDefault="00256C58">
      <w:pPr>
        <w:pStyle w:val="a9"/>
        <w:rPr>
          <w:sz w:val="28"/>
        </w:rPr>
      </w:pPr>
      <w:r>
        <w:rPr>
          <w:sz w:val="28"/>
        </w:rPr>
        <w:t xml:space="preserve">       В 2026 году поступления от использования имущества, находящегося в муниципальной собственности, прогнозирую</w:t>
      </w:r>
      <w:r>
        <w:rPr>
          <w:sz w:val="28"/>
        </w:rPr>
        <w:t>тся в сумме 1230,0 тысяч рублей.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Указанные поступления формируются за счет: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 xml:space="preserve"> -доходов,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указанных земельных у</w:t>
      </w:r>
      <w:r>
        <w:rPr>
          <w:sz w:val="28"/>
        </w:rPr>
        <w:t xml:space="preserve">частков по нормативу 50% в бюджет муниципального района и 50% - в бюджеты поселений. Доходы прогнозируется в сумме 580,0 тысяч </w:t>
      </w:r>
      <w:proofErr w:type="spellStart"/>
      <w:r>
        <w:rPr>
          <w:sz w:val="28"/>
        </w:rPr>
        <w:t>рублейв</w:t>
      </w:r>
      <w:proofErr w:type="spellEnd"/>
      <w:r>
        <w:rPr>
          <w:sz w:val="28"/>
        </w:rPr>
        <w:t xml:space="preserve"> бюджет поселения;</w:t>
      </w:r>
    </w:p>
    <w:p w:rsidR="00C1256D" w:rsidRDefault="00256C58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>-доходов, получаемые в виде арендной платы, а также средства от продажи права на заключение договоров а</w:t>
      </w:r>
      <w:r>
        <w:rPr>
          <w:sz w:val="28"/>
        </w:rPr>
        <w:t>ренды за земли, находящиеся в собственности городских поселений (за исключением земельных участков муниципальных бюджетных и автономных учреждений).</w:t>
      </w:r>
      <w:proofErr w:type="gramEnd"/>
      <w:r>
        <w:rPr>
          <w:sz w:val="28"/>
        </w:rPr>
        <w:t xml:space="preserve"> Сумма доходов прогнозируется 350,0 тысяч </w:t>
      </w:r>
      <w:proofErr w:type="spellStart"/>
      <w:r>
        <w:rPr>
          <w:sz w:val="28"/>
        </w:rPr>
        <w:t>рублейв</w:t>
      </w:r>
      <w:proofErr w:type="spellEnd"/>
      <w:r>
        <w:rPr>
          <w:sz w:val="28"/>
        </w:rPr>
        <w:t xml:space="preserve"> бюджет поселения;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-доходов от сдачи в аренду имущества, со</w:t>
      </w:r>
      <w:r>
        <w:rPr>
          <w:sz w:val="28"/>
        </w:rPr>
        <w:t>ставляющего казну городских поселений (за исключением земельных участков). Сумма доходов прогнозируется 200,0 тысяч рублей;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- прочие доходы от использования имущества. Сумма доходов прогнозируется 100,0 тысяч рублей.</w:t>
      </w:r>
    </w:p>
    <w:p w:rsidR="00C1256D" w:rsidRDefault="00256C58">
      <w:pPr>
        <w:jc w:val="both"/>
        <w:rPr>
          <w:sz w:val="28"/>
        </w:rPr>
      </w:pPr>
      <w:r>
        <w:rPr>
          <w:sz w:val="28"/>
        </w:rPr>
        <w:t>В сравнении с утвержденным бюджетом 202</w:t>
      </w:r>
      <w:r>
        <w:rPr>
          <w:sz w:val="28"/>
        </w:rPr>
        <w:t xml:space="preserve">6 года доходов от использования имущества  в 2025 году поступит больше на 2,0 тысяч рублей. В плановом периоде 2027 и 2028 годов планируется поступление доходов от использования имущества в сумме 1272,0 тысяч рублей и 1302,0 тысяч </w:t>
      </w:r>
      <w:proofErr w:type="spellStart"/>
      <w:r>
        <w:rPr>
          <w:sz w:val="28"/>
        </w:rPr>
        <w:t>рублейсоответственно</w:t>
      </w:r>
      <w:proofErr w:type="spellEnd"/>
      <w:r>
        <w:rPr>
          <w:sz w:val="28"/>
        </w:rPr>
        <w:t>.</w:t>
      </w:r>
    </w:p>
    <w:p w:rsidR="00C1256D" w:rsidRDefault="00256C58">
      <w:pPr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      Доходы от оказания платных услуг спрогнозированы в  2026 году и плановом периоде по  200 тысяч рублей ежегодно.</w:t>
      </w:r>
    </w:p>
    <w:p w:rsidR="00C1256D" w:rsidRDefault="00256C58">
      <w:pPr>
        <w:pStyle w:val="a3"/>
        <w:jc w:val="both"/>
        <w:rPr>
          <w:sz w:val="28"/>
        </w:rPr>
      </w:pPr>
      <w:r>
        <w:rPr>
          <w:sz w:val="28"/>
        </w:rPr>
        <w:t>Доходы от продажи земельных участков, находящихся в собственности городских поселений (за исключением земельных участков муниципальных бюд</w:t>
      </w:r>
      <w:r>
        <w:rPr>
          <w:sz w:val="28"/>
        </w:rPr>
        <w:t>жетных и автономных учреждений) спрогнозированы в 2026 году в и плановом периоде по  100 тысяч рублей ежегодно.</w:t>
      </w:r>
    </w:p>
    <w:p w:rsidR="00C1256D" w:rsidRDefault="00256C58">
      <w:pPr>
        <w:pStyle w:val="a3"/>
        <w:jc w:val="both"/>
        <w:rPr>
          <w:sz w:val="28"/>
        </w:rPr>
      </w:pPr>
      <w:r>
        <w:rPr>
          <w:sz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</w:r>
      <w:r>
        <w:rPr>
          <w:sz w:val="28"/>
        </w:rPr>
        <w:t xml:space="preserve">емель (или) земельных участков, государственная собственность на которые не </w:t>
      </w:r>
      <w:proofErr w:type="gramStart"/>
      <w:r>
        <w:rPr>
          <w:sz w:val="28"/>
        </w:rPr>
        <w:t>разграничена</w:t>
      </w:r>
      <w:proofErr w:type="gramEnd"/>
      <w:r>
        <w:rPr>
          <w:sz w:val="28"/>
        </w:rPr>
        <w:t xml:space="preserve"> спрогнозированы в  2026 году и плановом периоде по  200 тысяч </w:t>
      </w:r>
      <w:proofErr w:type="spellStart"/>
      <w:r>
        <w:rPr>
          <w:sz w:val="28"/>
        </w:rPr>
        <w:t>рублейежегодно</w:t>
      </w:r>
      <w:proofErr w:type="spellEnd"/>
      <w:r>
        <w:rPr>
          <w:sz w:val="28"/>
        </w:rPr>
        <w:t>.</w:t>
      </w:r>
    </w:p>
    <w:p w:rsidR="00C1256D" w:rsidRDefault="00C1256D">
      <w:pPr>
        <w:jc w:val="center"/>
        <w:rPr>
          <w:sz w:val="28"/>
        </w:rPr>
      </w:pPr>
    </w:p>
    <w:p w:rsidR="00C1256D" w:rsidRDefault="00256C58">
      <w:pPr>
        <w:jc w:val="center"/>
        <w:rPr>
          <w:sz w:val="28"/>
        </w:rPr>
      </w:pPr>
      <w:r>
        <w:rPr>
          <w:sz w:val="28"/>
        </w:rPr>
        <w:t>Безвозмездные поступления</w:t>
      </w:r>
    </w:p>
    <w:p w:rsidR="00C1256D" w:rsidRDefault="00C1256D">
      <w:pPr>
        <w:ind w:firstLine="567"/>
        <w:jc w:val="both"/>
        <w:rPr>
          <w:b/>
          <w:sz w:val="28"/>
          <w:highlight w:val="yellow"/>
        </w:rPr>
      </w:pP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Объем безвозмездных поступлений (финансовой помощи) поселению</w:t>
      </w:r>
      <w:r>
        <w:rPr>
          <w:sz w:val="28"/>
        </w:rPr>
        <w:t xml:space="preserve">  на 2026 год  спрогнозирован в сумме 3495,3тысяч рублей, в том числе: </w:t>
      </w:r>
    </w:p>
    <w:p w:rsidR="00C1256D" w:rsidRDefault="00256C58">
      <w:pPr>
        <w:jc w:val="both"/>
        <w:rPr>
          <w:sz w:val="28"/>
        </w:rPr>
      </w:pPr>
      <w:r>
        <w:rPr>
          <w:sz w:val="28"/>
        </w:rPr>
        <w:t>- межбюджетные трансферты, передаваемые бюджетам городских поселений из бюджетов муниципальных районов на осуществление мероприятий в отношении автомобильных дорог общего пользования м</w:t>
      </w:r>
      <w:r>
        <w:rPr>
          <w:sz w:val="28"/>
        </w:rPr>
        <w:t>естного значения за счет средств районного бюджета в сумме 1448,3тысяч рублей;</w:t>
      </w:r>
    </w:p>
    <w:p w:rsidR="00C1256D" w:rsidRDefault="00256C58">
      <w:pPr>
        <w:jc w:val="both"/>
        <w:rPr>
          <w:sz w:val="28"/>
        </w:rPr>
      </w:pPr>
      <w:r>
        <w:rPr>
          <w:sz w:val="28"/>
        </w:rPr>
        <w:t xml:space="preserve">      - прочие межбюджетные трансферты, передаваемые бюджетам городских поселений на осуществление полномочий в соответствии со статьей 14 ФЗ № 131-ФЗ от 06.10.2003г. «Об общих </w:t>
      </w:r>
      <w:r>
        <w:rPr>
          <w:sz w:val="28"/>
        </w:rPr>
        <w:t>принципах организации местного самоуправления» в сумме 2047,0 тысяч рублей.</w:t>
      </w:r>
    </w:p>
    <w:p w:rsidR="00C1256D" w:rsidRDefault="00256C58">
      <w:pPr>
        <w:jc w:val="both"/>
        <w:rPr>
          <w:sz w:val="28"/>
        </w:rPr>
      </w:pPr>
      <w:r>
        <w:rPr>
          <w:sz w:val="28"/>
        </w:rPr>
        <w:t xml:space="preserve"> В 2027 и 2028 годах финансовая помощь поступит в сумме 1907,6тысяч рублей и 1972,8тысяч рублей</w:t>
      </w:r>
      <w:r w:rsidR="003E6848">
        <w:rPr>
          <w:sz w:val="28"/>
        </w:rPr>
        <w:t xml:space="preserve"> </w:t>
      </w:r>
      <w:r>
        <w:rPr>
          <w:sz w:val="28"/>
        </w:rPr>
        <w:t xml:space="preserve">соответственно.        </w:t>
      </w:r>
    </w:p>
    <w:p w:rsidR="00C1256D" w:rsidRDefault="00C1256D">
      <w:pPr>
        <w:jc w:val="both"/>
        <w:rPr>
          <w:sz w:val="28"/>
        </w:rPr>
      </w:pPr>
    </w:p>
    <w:p w:rsidR="00C1256D" w:rsidRDefault="00C1256D">
      <w:pPr>
        <w:jc w:val="both"/>
        <w:rPr>
          <w:sz w:val="28"/>
          <w:highlight w:val="yellow"/>
        </w:rPr>
      </w:pPr>
    </w:p>
    <w:p w:rsidR="00C1256D" w:rsidRDefault="00256C58">
      <w:pPr>
        <w:pStyle w:val="a9"/>
        <w:ind w:right="-58" w:firstLine="567"/>
        <w:jc w:val="center"/>
        <w:rPr>
          <w:sz w:val="28"/>
        </w:rPr>
      </w:pPr>
      <w:r>
        <w:rPr>
          <w:sz w:val="28"/>
        </w:rPr>
        <w:t>III.   Пояснение к прогнозу расходов бюджета Городского пос</w:t>
      </w:r>
      <w:r>
        <w:rPr>
          <w:sz w:val="28"/>
        </w:rPr>
        <w:t>еления Звенигово на 2026 год и плановый период 2027и 2028 годов в разрезе разделов и подразделов классификации</w:t>
      </w: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>расходов бюджетов</w:t>
      </w:r>
    </w:p>
    <w:p w:rsidR="00C1256D" w:rsidRDefault="00C1256D">
      <w:pPr>
        <w:ind w:firstLine="567"/>
        <w:jc w:val="both"/>
        <w:rPr>
          <w:sz w:val="28"/>
          <w:highlight w:val="yellow"/>
        </w:rPr>
      </w:pPr>
    </w:p>
    <w:p w:rsidR="00C1256D" w:rsidRDefault="00C1256D">
      <w:pPr>
        <w:ind w:firstLine="567"/>
        <w:jc w:val="both"/>
        <w:rPr>
          <w:sz w:val="28"/>
          <w:highlight w:val="yellow"/>
        </w:rPr>
      </w:pPr>
    </w:p>
    <w:p w:rsidR="00C1256D" w:rsidRDefault="00256C58">
      <w:pPr>
        <w:pStyle w:val="a3"/>
        <w:ind w:firstLine="567"/>
        <w:jc w:val="both"/>
        <w:rPr>
          <w:sz w:val="28"/>
        </w:rPr>
      </w:pPr>
      <w:r>
        <w:rPr>
          <w:sz w:val="28"/>
        </w:rPr>
        <w:t>Бюджет Городского поселения Звенигово по расходам на 2026 год и плановый период 2027 и 2028 годов сформирован исходя из основ</w:t>
      </w:r>
      <w:r>
        <w:rPr>
          <w:sz w:val="28"/>
        </w:rPr>
        <w:t xml:space="preserve">ных направлений бюджетной и налоговой  политики Городского поселения Звенигово на 2026 год и на плановый период 2027 и 2028 годов. </w:t>
      </w:r>
    </w:p>
    <w:p w:rsidR="00C1256D" w:rsidRDefault="00256C58">
      <w:pPr>
        <w:pStyle w:val="a3"/>
        <w:ind w:firstLine="567"/>
        <w:jc w:val="both"/>
        <w:rPr>
          <w:sz w:val="28"/>
        </w:rPr>
      </w:pPr>
      <w:r>
        <w:rPr>
          <w:sz w:val="28"/>
        </w:rPr>
        <w:t xml:space="preserve">Объем бюджета Городского поселения Звенигово по расходам на 2026 год сформирован в сумме 39557,3тысяч рублей, на 2027 год в </w:t>
      </w:r>
      <w:r>
        <w:rPr>
          <w:sz w:val="28"/>
        </w:rPr>
        <w:t>сумме 39858,6тысяч рублей, на 2028 год в сумме 41866,8тысяч рублей.</w:t>
      </w:r>
    </w:p>
    <w:p w:rsidR="00C1256D" w:rsidRDefault="00256C58">
      <w:pPr>
        <w:pStyle w:val="a3"/>
        <w:ind w:firstLine="567"/>
        <w:jc w:val="both"/>
        <w:rPr>
          <w:sz w:val="28"/>
        </w:rPr>
      </w:pPr>
      <w:proofErr w:type="gramStart"/>
      <w:r>
        <w:rPr>
          <w:sz w:val="28"/>
        </w:rPr>
        <w:t>Объем бюджетного финансирования на 2026 год и плановый период 2027и 2028 годов включает реализацию решений, принятых в текущем и планируемых к принятию в следующем финансовом году.</w:t>
      </w:r>
      <w:proofErr w:type="gramEnd"/>
      <w:r>
        <w:rPr>
          <w:sz w:val="28"/>
        </w:rPr>
        <w:t xml:space="preserve"> К числу</w:t>
      </w:r>
      <w:r>
        <w:rPr>
          <w:sz w:val="28"/>
        </w:rPr>
        <w:t xml:space="preserve"> таких решений относятся:</w:t>
      </w:r>
    </w:p>
    <w:p w:rsidR="00C1256D" w:rsidRDefault="00256C58">
      <w:pPr>
        <w:pStyle w:val="a3"/>
        <w:ind w:firstLine="567"/>
        <w:jc w:val="both"/>
        <w:rPr>
          <w:sz w:val="28"/>
        </w:rPr>
      </w:pPr>
      <w:r>
        <w:rPr>
          <w:sz w:val="28"/>
        </w:rPr>
        <w:t>- оптимизация расходов и принятие мер, направленных на повышение качества бюджетных услуг и эффективности бюджетных расходов;</w:t>
      </w:r>
    </w:p>
    <w:p w:rsidR="00C1256D" w:rsidRDefault="00256C58">
      <w:pPr>
        <w:pStyle w:val="a3"/>
        <w:ind w:firstLine="567"/>
        <w:jc w:val="both"/>
        <w:rPr>
          <w:sz w:val="28"/>
        </w:rPr>
      </w:pPr>
      <w:r>
        <w:rPr>
          <w:sz w:val="28"/>
        </w:rPr>
        <w:t>- формирование объема расходов на финансовое обеспечение органов местного самоуправления с учетом необхо</w:t>
      </w:r>
      <w:r>
        <w:rPr>
          <w:sz w:val="28"/>
        </w:rPr>
        <w:t xml:space="preserve">димости оптимизации затрат на финансирование аппарата в пределах установленного норматива. </w:t>
      </w:r>
    </w:p>
    <w:p w:rsidR="00C1256D" w:rsidRDefault="00C1256D">
      <w:pPr>
        <w:pStyle w:val="a3"/>
        <w:ind w:firstLine="567"/>
        <w:jc w:val="both"/>
        <w:rPr>
          <w:sz w:val="28"/>
        </w:rPr>
      </w:pPr>
    </w:p>
    <w:p w:rsidR="00C1256D" w:rsidRDefault="00C1256D">
      <w:pPr>
        <w:pStyle w:val="a3"/>
        <w:ind w:firstLine="567"/>
        <w:jc w:val="both"/>
        <w:rPr>
          <w:sz w:val="28"/>
        </w:rPr>
      </w:pPr>
    </w:p>
    <w:p w:rsidR="00C1256D" w:rsidRDefault="00C1256D">
      <w:pPr>
        <w:pStyle w:val="a3"/>
        <w:ind w:firstLine="567"/>
        <w:jc w:val="both"/>
        <w:rPr>
          <w:sz w:val="28"/>
        </w:rPr>
      </w:pPr>
    </w:p>
    <w:p w:rsidR="00C1256D" w:rsidRDefault="00C1256D">
      <w:pPr>
        <w:pStyle w:val="a3"/>
        <w:ind w:firstLine="567"/>
        <w:jc w:val="both"/>
        <w:rPr>
          <w:sz w:val="28"/>
        </w:rPr>
      </w:pPr>
    </w:p>
    <w:p w:rsidR="00C1256D" w:rsidRDefault="00256C58">
      <w:pPr>
        <w:pStyle w:val="a9"/>
        <w:ind w:firstLine="567"/>
        <w:jc w:val="right"/>
      </w:pPr>
      <w:r>
        <w:t>тысяч рублей</w:t>
      </w:r>
    </w:p>
    <w:tbl>
      <w:tblPr>
        <w:tblW w:w="0" w:type="auto"/>
        <w:tblInd w:w="-55" w:type="dxa"/>
        <w:tblLayout w:type="fixed"/>
        <w:tblLook w:val="04A0"/>
      </w:tblPr>
      <w:tblGrid>
        <w:gridCol w:w="3837"/>
        <w:gridCol w:w="1684"/>
        <w:gridCol w:w="1302"/>
        <w:gridCol w:w="1419"/>
        <w:gridCol w:w="1438"/>
      </w:tblGrid>
      <w:tr w:rsidR="00C1256D">
        <w:trPr>
          <w:trHeight w:val="220"/>
        </w:trPr>
        <w:tc>
          <w:tcPr>
            <w:tcW w:w="3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Утверждено 2025 год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2026 год (проект)</w:t>
            </w:r>
          </w:p>
        </w:tc>
      </w:tr>
      <w:tr w:rsidR="00C1256D">
        <w:trPr>
          <w:trHeight w:val="220"/>
        </w:trPr>
        <w:tc>
          <w:tcPr>
            <w:tcW w:w="3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/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/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Рост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ниж</w:t>
            </w:r>
            <w:proofErr w:type="spellEnd"/>
            <w:r>
              <w:rPr>
                <w:sz w:val="24"/>
              </w:rPr>
              <w:t>.(+,-)</w:t>
            </w:r>
          </w:p>
        </w:tc>
      </w:tr>
      <w:tr w:rsidR="00C1256D">
        <w:trPr>
          <w:trHeight w:val="220"/>
        </w:trPr>
        <w:tc>
          <w:tcPr>
            <w:tcW w:w="3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/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/>
        </w:tc>
        <w:tc>
          <w:tcPr>
            <w:tcW w:w="1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тысяч рублей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116251,6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39557,3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-76694,3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в 3 раза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Общегосударств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опросы</w:t>
            </w:r>
            <w:proofErr w:type="spellEnd"/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11667,7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12675,6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+1007,9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108,2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>
            <w:pPr>
              <w:rPr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>
            <w:pPr>
              <w:rPr>
                <w:sz w:val="24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>
            <w:pPr>
              <w:rPr>
                <w:sz w:val="24"/>
                <w:highlight w:val="yellow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C1256D">
            <w:pPr>
              <w:rPr>
                <w:sz w:val="24"/>
                <w:highlight w:val="yellow"/>
              </w:rPr>
            </w:pP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 xml:space="preserve">Заработная плата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5595,0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7736,0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+2141,0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138,2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 xml:space="preserve">Начисления на выплаты по оплате труда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1691,0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2337,0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+646,0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138,2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Коммунальные услуги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505,0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1005,0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+500,0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в 2 раза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Материальные затраты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3826,7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1547,6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-2279,1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40,4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Резервный фонд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340,0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+140,0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15686,2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9595,3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-6090,9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61,2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Дорожное хозяйство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15086,2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8495,3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-6590,9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56,3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 xml:space="preserve">Другие </w:t>
            </w:r>
            <w:r>
              <w:rPr>
                <w:sz w:val="24"/>
              </w:rPr>
              <w:t>вопросы в области национальной экономики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+500,0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183,3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85978,6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13840,0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-72138,6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в 6 раз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Жилищное хозяйство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1000,0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1900,0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+900,0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Коммунальное хозяйство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1700,0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1200,0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-500,0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70,6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83278,6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10740,0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-72538,6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в 8 раз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>
            <w:pPr>
              <w:rPr>
                <w:sz w:val="24"/>
                <w:highlight w:val="yellow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>
            <w:pPr>
              <w:rPr>
                <w:sz w:val="24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C1256D">
            <w:pPr>
              <w:rPr>
                <w:sz w:val="24"/>
                <w:highlight w:val="yellow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C1256D">
            <w:pPr>
              <w:rPr>
                <w:sz w:val="24"/>
                <w:highlight w:val="yellow"/>
              </w:rPr>
            </w:pP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Уличное освещение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3913,4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4700,0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+786,6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120,1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Формирование современной городской среды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5626,7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-5626,7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1256D">
        <w:trPr>
          <w:trHeight w:val="21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 xml:space="preserve"> Формирование комфортной городской среды в малых городах и исторических поселениях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71615,3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-71615,3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1256D">
        <w:trPr>
          <w:trHeight w:val="21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Содержание мест захоронения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700,0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760,0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+60,0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108,6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1423,2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5280,0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+3856,8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в 4 раза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620,2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806,4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+186,2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130,0</w:t>
            </w:r>
          </w:p>
        </w:tc>
      </w:tr>
      <w:tr w:rsidR="00C1256D">
        <w:trPr>
          <w:trHeight w:val="220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Физ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ультура и спорт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2099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2300,0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+201,0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56D" w:rsidRDefault="00256C58">
            <w:pPr>
              <w:rPr>
                <w:sz w:val="24"/>
              </w:rPr>
            </w:pPr>
            <w:r>
              <w:rPr>
                <w:sz w:val="24"/>
              </w:rPr>
              <w:t>109,6</w:t>
            </w:r>
          </w:p>
        </w:tc>
      </w:tr>
    </w:tbl>
    <w:p w:rsidR="00C1256D" w:rsidRDefault="00C1256D">
      <w:pPr>
        <w:pStyle w:val="a3"/>
        <w:jc w:val="both"/>
        <w:rPr>
          <w:sz w:val="28"/>
          <w:highlight w:val="yellow"/>
        </w:rPr>
      </w:pPr>
    </w:p>
    <w:p w:rsidR="00C1256D" w:rsidRDefault="00C1256D">
      <w:pPr>
        <w:pStyle w:val="a3"/>
        <w:ind w:firstLine="567"/>
        <w:jc w:val="both"/>
        <w:rPr>
          <w:sz w:val="28"/>
          <w:highlight w:val="yellow"/>
        </w:rPr>
      </w:pPr>
    </w:p>
    <w:p w:rsidR="00C1256D" w:rsidRDefault="00256C58">
      <w:pPr>
        <w:pStyle w:val="a3"/>
        <w:ind w:firstLine="567"/>
        <w:jc w:val="center"/>
        <w:rPr>
          <w:sz w:val="28"/>
        </w:rPr>
      </w:pPr>
      <w:r>
        <w:rPr>
          <w:sz w:val="28"/>
        </w:rPr>
        <w:t>Общегосударственные вопросы</w:t>
      </w:r>
    </w:p>
    <w:p w:rsidR="00C1256D" w:rsidRDefault="00C1256D">
      <w:pPr>
        <w:ind w:firstLine="567"/>
        <w:jc w:val="both"/>
        <w:rPr>
          <w:b/>
          <w:sz w:val="28"/>
          <w:highlight w:val="yellow"/>
        </w:rPr>
      </w:pPr>
    </w:p>
    <w:p w:rsidR="00256C58" w:rsidRDefault="00256C58">
      <w:pPr>
        <w:ind w:firstLine="567"/>
        <w:jc w:val="both"/>
        <w:rPr>
          <w:sz w:val="28"/>
        </w:rPr>
      </w:pPr>
      <w:r>
        <w:rPr>
          <w:sz w:val="28"/>
        </w:rPr>
        <w:t>Объем расходов по разделу «Обще</w:t>
      </w:r>
      <w:r>
        <w:rPr>
          <w:sz w:val="28"/>
        </w:rPr>
        <w:t>государственные вопросы» на 2026 год составляет 12675,6тысяч рублей, на 2027 год 13574,4тысяч рублей, на 2028 год 14620,3тысяч рублей.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По</w:t>
      </w:r>
      <w:r>
        <w:rPr>
          <w:sz w:val="28"/>
        </w:rPr>
        <w:t xml:space="preserve"> разделу</w:t>
      </w:r>
      <w:r>
        <w:rPr>
          <w:sz w:val="28"/>
        </w:rPr>
        <w:t xml:space="preserve"> предусмотрены расходы на функционирование органов местного самоуправления в сумме 11703,0тысяч рублей. </w:t>
      </w:r>
      <w:r>
        <w:rPr>
          <w:sz w:val="28"/>
        </w:rPr>
        <w:t>Из них де</w:t>
      </w:r>
      <w:r>
        <w:rPr>
          <w:sz w:val="28"/>
        </w:rPr>
        <w:t xml:space="preserve">нежные средства предусмотрены на выплату заработной платы в сумме 7736,0 </w:t>
      </w:r>
      <w:r>
        <w:rPr>
          <w:sz w:val="28"/>
        </w:rPr>
        <w:t xml:space="preserve">тысяч рублей </w:t>
      </w:r>
      <w:r>
        <w:rPr>
          <w:sz w:val="28"/>
        </w:rPr>
        <w:t>и начислений на оплату труда в сумме 2337,0тысяч рублей, на оплату коммунальных услуг в сумме 1005,0тысяч рублей, на</w:t>
      </w:r>
      <w:r w:rsidR="003E6848">
        <w:rPr>
          <w:sz w:val="28"/>
        </w:rPr>
        <w:t xml:space="preserve"> </w:t>
      </w:r>
      <w:r>
        <w:rPr>
          <w:sz w:val="28"/>
        </w:rPr>
        <w:t>услуги связи 260,0 тыс. рублей, на расходы по содержанию</w:t>
      </w:r>
      <w:r>
        <w:rPr>
          <w:sz w:val="28"/>
        </w:rPr>
        <w:t xml:space="preserve"> имущества 1287,6 тыс. рублей.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По подразделу 0111 «Резервный фонд» предусмотрено 50,0 тыс. рублей.</w:t>
      </w: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 xml:space="preserve">По подразделу 0113 «Другие общегосударственные вопросы» предусмотрены средства в размере 992,6 тыс. рублей на ремонт здания </w:t>
      </w:r>
      <w:r>
        <w:rPr>
          <w:sz w:val="28"/>
        </w:rPr>
        <w:t xml:space="preserve">и оплату коммунальных услуг 882,6 </w:t>
      </w:r>
      <w:r>
        <w:rPr>
          <w:sz w:val="28"/>
        </w:rPr>
        <w:t>тысяч рублей, на публикацию 40,0 тысяч рублей.</w:t>
      </w:r>
    </w:p>
    <w:p w:rsidR="00C1256D" w:rsidRDefault="00256C58">
      <w:pPr>
        <w:ind w:firstLine="567"/>
        <w:jc w:val="both"/>
        <w:rPr>
          <w:sz w:val="28"/>
          <w:highlight w:val="yellow"/>
        </w:rPr>
      </w:pPr>
      <w:r>
        <w:rPr>
          <w:sz w:val="28"/>
        </w:rPr>
        <w:t>На плановый период 2027-2028 годов по разделу «Общегосударственные вопросы» предусмотрено 13574,4 тыс. рублей и 14620,3 тыс. рублей соответственно.</w:t>
      </w:r>
    </w:p>
    <w:p w:rsidR="00C1256D" w:rsidRDefault="00C1256D">
      <w:pPr>
        <w:ind w:firstLine="567"/>
        <w:jc w:val="both"/>
        <w:rPr>
          <w:sz w:val="28"/>
          <w:highlight w:val="yellow"/>
        </w:rPr>
      </w:pPr>
    </w:p>
    <w:p w:rsidR="00C1256D" w:rsidRDefault="00256C58">
      <w:pPr>
        <w:jc w:val="center"/>
        <w:rPr>
          <w:sz w:val="28"/>
        </w:rPr>
      </w:pPr>
      <w:r>
        <w:rPr>
          <w:sz w:val="28"/>
        </w:rPr>
        <w:t>Национальная безопасность и правоохранительная деятельность.</w:t>
      </w:r>
    </w:p>
    <w:p w:rsidR="00256C58" w:rsidRDefault="00256C58">
      <w:pPr>
        <w:jc w:val="both"/>
        <w:rPr>
          <w:sz w:val="28"/>
        </w:rPr>
      </w:pPr>
    </w:p>
    <w:p w:rsidR="00C1256D" w:rsidRDefault="00256C58">
      <w:pPr>
        <w:jc w:val="both"/>
        <w:rPr>
          <w:sz w:val="28"/>
        </w:rPr>
      </w:pPr>
      <w:r>
        <w:rPr>
          <w:sz w:val="28"/>
        </w:rPr>
        <w:t>По подразделу 0310 предусмотрено в 2026 - 2028 годах по 340,0 тысяч рублей</w:t>
      </w:r>
      <w:r w:rsidR="003E6848">
        <w:rPr>
          <w:sz w:val="28"/>
        </w:rPr>
        <w:t xml:space="preserve"> </w:t>
      </w:r>
      <w:r>
        <w:rPr>
          <w:sz w:val="28"/>
        </w:rPr>
        <w:t>ежегодно на приобретение и замену пожарных гидрантов, опашка противопожарная.</w:t>
      </w:r>
    </w:p>
    <w:p w:rsidR="00C1256D" w:rsidRDefault="00C1256D">
      <w:pPr>
        <w:jc w:val="both"/>
        <w:rPr>
          <w:sz w:val="28"/>
        </w:rPr>
      </w:pPr>
    </w:p>
    <w:p w:rsidR="00C1256D" w:rsidRDefault="00C1256D">
      <w:pPr>
        <w:ind w:firstLine="567"/>
        <w:jc w:val="center"/>
        <w:rPr>
          <w:sz w:val="28"/>
        </w:rPr>
      </w:pP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>Национальная экономика</w:t>
      </w: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>Дорожное хозяйство</w:t>
      </w:r>
    </w:p>
    <w:p w:rsidR="00C1256D" w:rsidRDefault="00C1256D">
      <w:pPr>
        <w:ind w:firstLine="567"/>
        <w:jc w:val="center"/>
        <w:rPr>
          <w:sz w:val="28"/>
          <w:highlight w:val="yellow"/>
        </w:rPr>
      </w:pP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Финансирование мероприятий в сфере дорожного хозяйства б</w:t>
      </w:r>
      <w:r>
        <w:rPr>
          <w:sz w:val="28"/>
        </w:rPr>
        <w:t xml:space="preserve">удет осуществляться за счет средств местного бюджета и финансовой помощи из бюджетов Республики Марий Эл 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района.</w:t>
      </w:r>
    </w:p>
    <w:p w:rsidR="00C1256D" w:rsidRDefault="00256C58">
      <w:pPr>
        <w:ind w:firstLine="567"/>
        <w:jc w:val="both"/>
        <w:rPr>
          <w:sz w:val="28"/>
          <w:highlight w:val="yellow"/>
        </w:rPr>
      </w:pPr>
      <w:r>
        <w:rPr>
          <w:sz w:val="28"/>
        </w:rPr>
        <w:t xml:space="preserve"> По подразделу предусмотрено финансирование расходов на содержание дорожной сети в 2026 году в сумме 8495,3тысяч</w:t>
      </w:r>
      <w:r>
        <w:rPr>
          <w:sz w:val="28"/>
        </w:rPr>
        <w:t xml:space="preserve"> рублей. В 2027 и 2028 годах расходы на содержание дорожной сети предусмотрены в сумме 7847,8тысяч рублей и 8810,1тысяч рублей </w:t>
      </w:r>
      <w:r>
        <w:rPr>
          <w:sz w:val="28"/>
        </w:rPr>
        <w:t>соответственно. За счет средств дорожного фонда акцизы предусмотрено в 2026 году финансирование расходов на капитальный ремонт дор</w:t>
      </w:r>
      <w:r>
        <w:rPr>
          <w:sz w:val="28"/>
        </w:rPr>
        <w:t xml:space="preserve">ог общего пользования в сумме 1013,8тысяч </w:t>
      </w:r>
      <w:proofErr w:type="spellStart"/>
      <w:r>
        <w:rPr>
          <w:sz w:val="28"/>
        </w:rPr>
        <w:t>рублейи</w:t>
      </w:r>
      <w:proofErr w:type="spellEnd"/>
      <w:r>
        <w:rPr>
          <w:sz w:val="28"/>
        </w:rPr>
        <w:t xml:space="preserve"> на нанесение дорожной разметки – 434,5тысяч </w:t>
      </w:r>
      <w:proofErr w:type="spellStart"/>
      <w:r>
        <w:rPr>
          <w:sz w:val="28"/>
        </w:rPr>
        <w:t>рублей</w:t>
      </w:r>
      <w:proofErr w:type="gramStart"/>
      <w:r>
        <w:rPr>
          <w:sz w:val="28"/>
        </w:rPr>
        <w:t>.Ф</w:t>
      </w:r>
      <w:proofErr w:type="gramEnd"/>
      <w:r>
        <w:rPr>
          <w:sz w:val="28"/>
        </w:rPr>
        <w:t>инансовая</w:t>
      </w:r>
      <w:proofErr w:type="spellEnd"/>
      <w:r>
        <w:rPr>
          <w:sz w:val="28"/>
        </w:rPr>
        <w:t xml:space="preserve"> помощь также запланирована из средств бюджета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в размере4937,8тысяч </w:t>
      </w:r>
      <w:proofErr w:type="spellStart"/>
      <w:r>
        <w:rPr>
          <w:sz w:val="28"/>
        </w:rPr>
        <w:t>рублейнаремонт</w:t>
      </w:r>
      <w:proofErr w:type="spellEnd"/>
      <w:r>
        <w:rPr>
          <w:sz w:val="28"/>
        </w:rPr>
        <w:t xml:space="preserve"> дорог.</w:t>
      </w:r>
    </w:p>
    <w:p w:rsidR="00C1256D" w:rsidRDefault="00256C58">
      <w:p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Софинансирование</w:t>
      </w:r>
      <w:proofErr w:type="spellEnd"/>
      <w:r>
        <w:rPr>
          <w:sz w:val="28"/>
        </w:rPr>
        <w:t xml:space="preserve"> и</w:t>
      </w:r>
      <w:r>
        <w:rPr>
          <w:sz w:val="28"/>
        </w:rPr>
        <w:t>з бюджета Городского поселения Звенигово предусмотрено в сумме 62,2тысяч рублей в 2026году,  82,0тысяч рублей в 2027 году и 84,7 тысяч рублей в 2028 году.</w:t>
      </w:r>
    </w:p>
    <w:p w:rsidR="00C1256D" w:rsidRDefault="00C1256D">
      <w:pPr>
        <w:ind w:firstLine="567"/>
        <w:jc w:val="both"/>
        <w:rPr>
          <w:sz w:val="28"/>
        </w:rPr>
      </w:pP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>Другие вопросы в области национальной экономики</w:t>
      </w:r>
    </w:p>
    <w:p w:rsidR="00C1256D" w:rsidRDefault="00C1256D">
      <w:pPr>
        <w:ind w:firstLine="567"/>
        <w:jc w:val="center"/>
        <w:rPr>
          <w:sz w:val="28"/>
          <w:highlight w:val="yellow"/>
        </w:rPr>
      </w:pP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По подразделу 0412 предусмотрены расходы на проведе</w:t>
      </w:r>
      <w:r>
        <w:rPr>
          <w:sz w:val="28"/>
        </w:rPr>
        <w:t>ние межевания  и оценка годовой арендной ставки земельных участков в границах Городского поселения Звенигово в сумме 1100,0тысяч рублей в 2026 году, в 2027 и 2028 годах по 1100,0 тысяч рублей.</w:t>
      </w:r>
    </w:p>
    <w:p w:rsidR="00C1256D" w:rsidRDefault="00C1256D">
      <w:pPr>
        <w:pStyle w:val="a9"/>
        <w:ind w:firstLine="567"/>
        <w:jc w:val="center"/>
        <w:rPr>
          <w:sz w:val="28"/>
        </w:rPr>
      </w:pPr>
    </w:p>
    <w:p w:rsidR="00C1256D" w:rsidRDefault="00256C58">
      <w:pPr>
        <w:pStyle w:val="a9"/>
        <w:ind w:firstLine="567"/>
        <w:jc w:val="center"/>
        <w:rPr>
          <w:sz w:val="28"/>
        </w:rPr>
      </w:pPr>
      <w:proofErr w:type="spellStart"/>
      <w:proofErr w:type="gram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коммунальное</w:t>
      </w:r>
      <w:proofErr w:type="gramEnd"/>
      <w:r>
        <w:rPr>
          <w:sz w:val="28"/>
        </w:rPr>
        <w:t xml:space="preserve"> хозяйство</w:t>
      </w:r>
    </w:p>
    <w:p w:rsidR="00C1256D" w:rsidRDefault="00256C58">
      <w:pPr>
        <w:pStyle w:val="a9"/>
        <w:ind w:firstLine="567"/>
        <w:rPr>
          <w:sz w:val="28"/>
        </w:rPr>
      </w:pPr>
      <w:r>
        <w:rPr>
          <w:sz w:val="28"/>
        </w:rPr>
        <w:t>По разделу «Жилищн</w:t>
      </w:r>
      <w:r>
        <w:rPr>
          <w:sz w:val="28"/>
        </w:rPr>
        <w:t xml:space="preserve">о-коммунальное хозяйство» в 2026 году предусмотрены расходы в сумме 13840 </w:t>
      </w:r>
      <w:r>
        <w:rPr>
          <w:sz w:val="28"/>
        </w:rPr>
        <w:t xml:space="preserve">тысяч рублей. В плановом периоде 2027 и 2028 годов расходы по разделу «Жилищно-коммунальное хозяйство» составят 13840тысяч </w:t>
      </w:r>
      <w:proofErr w:type="spellStart"/>
      <w:r>
        <w:rPr>
          <w:sz w:val="28"/>
        </w:rPr>
        <w:t>рублейежегодно</w:t>
      </w:r>
      <w:proofErr w:type="spellEnd"/>
      <w:r>
        <w:rPr>
          <w:sz w:val="28"/>
        </w:rPr>
        <w:t>.</w:t>
      </w:r>
    </w:p>
    <w:p w:rsidR="00C1256D" w:rsidRDefault="00256C58">
      <w:pPr>
        <w:pStyle w:val="a9"/>
        <w:ind w:firstLine="567"/>
        <w:rPr>
          <w:sz w:val="28"/>
        </w:rPr>
      </w:pPr>
      <w:proofErr w:type="gramStart"/>
      <w:r>
        <w:rPr>
          <w:sz w:val="28"/>
        </w:rPr>
        <w:t>По подразделу «Жилищное хозяйство» в 2026 го</w:t>
      </w:r>
      <w:r>
        <w:rPr>
          <w:sz w:val="28"/>
        </w:rPr>
        <w:t xml:space="preserve">ду предусмотрено 1900,0 тысяч рублей </w:t>
      </w:r>
      <w:r>
        <w:rPr>
          <w:sz w:val="28"/>
        </w:rPr>
        <w:t xml:space="preserve">ежегодно, в том числе: на оплату взносов на капитальный ремонт общего имущества муниципального жилого фонда 700,0 тысяч рублей, на снос ветхих домов 800,0 тысяч рублей, </w:t>
      </w:r>
      <w:r>
        <w:rPr>
          <w:sz w:val="28"/>
        </w:rPr>
        <w:t xml:space="preserve">за оплату </w:t>
      </w:r>
      <w:proofErr w:type="spellStart"/>
      <w:r>
        <w:rPr>
          <w:sz w:val="28"/>
        </w:rPr>
        <w:t>теплоэнергии</w:t>
      </w:r>
      <w:proofErr w:type="spellEnd"/>
      <w:r>
        <w:rPr>
          <w:sz w:val="28"/>
        </w:rPr>
        <w:t xml:space="preserve"> (квартиры) 400 в плановом пер</w:t>
      </w:r>
      <w:r>
        <w:rPr>
          <w:sz w:val="28"/>
        </w:rPr>
        <w:t xml:space="preserve">иоде 2027 и 2028 годов предусмотрено 1900,0 тысяч рублей </w:t>
      </w:r>
      <w:r>
        <w:rPr>
          <w:sz w:val="28"/>
        </w:rPr>
        <w:t xml:space="preserve">и 1900,0 тысяч рублей </w:t>
      </w:r>
      <w:r>
        <w:rPr>
          <w:sz w:val="28"/>
        </w:rPr>
        <w:t>соответственно.</w:t>
      </w:r>
      <w:proofErr w:type="gramEnd"/>
    </w:p>
    <w:p w:rsidR="00C1256D" w:rsidRDefault="00256C58">
      <w:pPr>
        <w:pStyle w:val="a9"/>
        <w:ind w:firstLine="567"/>
        <w:rPr>
          <w:sz w:val="28"/>
        </w:rPr>
      </w:pPr>
      <w:r>
        <w:rPr>
          <w:sz w:val="28"/>
        </w:rPr>
        <w:t xml:space="preserve">По подразделу «Коммунальное хозяйство» в 2026 году запланированы средства в сумме 1200тысяч рублей </w:t>
      </w:r>
      <w:r>
        <w:rPr>
          <w:sz w:val="28"/>
        </w:rPr>
        <w:t>на проектно сметную документацию 900,0 тысяч рублей,300,0 тысяч р</w:t>
      </w:r>
      <w:r>
        <w:rPr>
          <w:sz w:val="28"/>
        </w:rPr>
        <w:t xml:space="preserve">ублей </w:t>
      </w:r>
      <w:r>
        <w:rPr>
          <w:sz w:val="28"/>
        </w:rPr>
        <w:t xml:space="preserve">на ремонт и техобслуживание газопроводов. В плановом периоде 2027 и 2028 годов запланированы средства по 1200,0тысяч рублей </w:t>
      </w:r>
      <w:r>
        <w:rPr>
          <w:sz w:val="28"/>
        </w:rPr>
        <w:t>ежегодно.</w:t>
      </w:r>
    </w:p>
    <w:p w:rsidR="00C1256D" w:rsidRDefault="00256C58">
      <w:pPr>
        <w:ind w:firstLine="567"/>
        <w:jc w:val="both"/>
        <w:rPr>
          <w:sz w:val="28"/>
          <w:highlight w:val="yellow"/>
        </w:rPr>
      </w:pPr>
      <w:proofErr w:type="gramStart"/>
      <w:r>
        <w:rPr>
          <w:sz w:val="28"/>
        </w:rPr>
        <w:t>По подразделу «Благоустройство» в 2026 году запланированы средства в сумме 10740,0тысяч рублей, на уличное освещение и</w:t>
      </w:r>
      <w:r>
        <w:rPr>
          <w:sz w:val="28"/>
        </w:rPr>
        <w:t xml:space="preserve"> его ремонт в сумме 4700,0 тысяч рублей, на озеленение населенных пунктов 350,0 тысяч рублей, на содержание мест захоронения 760,0 тысяч рублей, на </w:t>
      </w:r>
      <w:r>
        <w:rPr>
          <w:sz w:val="28"/>
        </w:rPr>
        <w:t>уборку несанкционированных свалок 1000,0 тысяч рублей, на прочее благоустройство 3930,0тысяч рублей в том чис</w:t>
      </w:r>
      <w:r>
        <w:rPr>
          <w:sz w:val="28"/>
        </w:rPr>
        <w:t>ле: на устройство проруби-купальни на р. Волга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150,0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тысяч рублей, на содержание пляжа 300,0 тысяч рублей, на полив и обслуживание фонтана запланировали 330,0 тысяч рублей, на видеонаблюдение 400,0тысяч рублей, на размещение буёв на водных путях 900,0 тыся</w:t>
      </w:r>
      <w:r>
        <w:rPr>
          <w:sz w:val="28"/>
        </w:rPr>
        <w:t xml:space="preserve">ч рублей, благоустройство улиц 1000,0 тысяч рублей, приобретение </w:t>
      </w:r>
      <w:proofErr w:type="spellStart"/>
      <w:r>
        <w:rPr>
          <w:sz w:val="28"/>
        </w:rPr>
        <w:t>хоз</w:t>
      </w:r>
      <w:proofErr w:type="spellEnd"/>
      <w:r>
        <w:rPr>
          <w:sz w:val="28"/>
        </w:rPr>
        <w:t>. инвентаря 150,0 тысяч рублей, на ремонт памятников 400,0 тысяч рублей, ремонт бульвара 300,0 тысяч рублей.</w:t>
      </w:r>
      <w:proofErr w:type="gramEnd"/>
    </w:p>
    <w:p w:rsidR="00C1256D" w:rsidRDefault="00256C58">
      <w:pPr>
        <w:jc w:val="both"/>
        <w:rPr>
          <w:b/>
          <w:sz w:val="28"/>
        </w:rPr>
      </w:pPr>
      <w:r>
        <w:rPr>
          <w:sz w:val="28"/>
        </w:rPr>
        <w:t xml:space="preserve">       В плановом периоде 2027 и 2028 годов запланированы средства в сумме </w:t>
      </w:r>
      <w:r>
        <w:rPr>
          <w:sz w:val="28"/>
        </w:rPr>
        <w:t xml:space="preserve">10740,0тысяч рублей </w:t>
      </w:r>
      <w:r>
        <w:rPr>
          <w:sz w:val="28"/>
        </w:rPr>
        <w:t>ежегодно.</w:t>
      </w:r>
    </w:p>
    <w:p w:rsidR="00C1256D" w:rsidRDefault="00C1256D">
      <w:pPr>
        <w:pStyle w:val="a9"/>
        <w:ind w:firstLine="567"/>
        <w:rPr>
          <w:sz w:val="28"/>
          <w:highlight w:val="yellow"/>
        </w:rPr>
      </w:pPr>
    </w:p>
    <w:p w:rsidR="00C1256D" w:rsidRDefault="00256C58">
      <w:pPr>
        <w:pStyle w:val="a9"/>
        <w:ind w:firstLine="567"/>
        <w:jc w:val="center"/>
        <w:rPr>
          <w:sz w:val="28"/>
        </w:rPr>
      </w:pPr>
      <w:r>
        <w:rPr>
          <w:sz w:val="28"/>
        </w:rPr>
        <w:t>Социальная политика</w:t>
      </w:r>
    </w:p>
    <w:p w:rsidR="00C1256D" w:rsidRDefault="00C1256D">
      <w:pPr>
        <w:pStyle w:val="a9"/>
        <w:ind w:firstLine="567"/>
        <w:rPr>
          <w:b/>
          <w:sz w:val="28"/>
          <w:highlight w:val="yellow"/>
        </w:rPr>
      </w:pPr>
    </w:p>
    <w:p w:rsidR="00C1256D" w:rsidRDefault="00256C58">
      <w:pPr>
        <w:pStyle w:val="210"/>
        <w:spacing w:after="0" w:line="240" w:lineRule="auto"/>
        <w:ind w:left="0" w:firstLine="567"/>
        <w:jc w:val="both"/>
      </w:pPr>
      <w:r>
        <w:t>На обеспечение исполнения  законодательно установленных публично-нормативных обязательств по выплате пенсий за выслугу лет лицам, замещавшим муниципальные должности в муниципальном образовании «Городское п</w:t>
      </w:r>
      <w:r>
        <w:t xml:space="preserve">оселение Звенигово» в 2026 году и плановом периоде 2027 и 2028 годов предусмотрены средства в сумме 906,4тысяч рублей </w:t>
      </w:r>
      <w:r>
        <w:t>ежегодно.</w:t>
      </w:r>
    </w:p>
    <w:p w:rsidR="00C1256D" w:rsidRDefault="00C1256D">
      <w:pPr>
        <w:pStyle w:val="210"/>
        <w:spacing w:after="0" w:line="240" w:lineRule="auto"/>
        <w:ind w:left="0" w:firstLine="567"/>
        <w:jc w:val="both"/>
        <w:rPr>
          <w:highlight w:val="yellow"/>
        </w:rPr>
      </w:pPr>
    </w:p>
    <w:p w:rsidR="00C1256D" w:rsidRDefault="00256C58">
      <w:pPr>
        <w:ind w:firstLine="567"/>
        <w:jc w:val="center"/>
        <w:rPr>
          <w:sz w:val="28"/>
        </w:rPr>
      </w:pPr>
      <w:r>
        <w:rPr>
          <w:sz w:val="28"/>
        </w:rPr>
        <w:t>Физическая культура и спорт</w:t>
      </w:r>
    </w:p>
    <w:p w:rsidR="00C1256D" w:rsidRDefault="00C1256D">
      <w:pPr>
        <w:ind w:firstLine="567"/>
        <w:jc w:val="both"/>
        <w:rPr>
          <w:b/>
          <w:sz w:val="28"/>
          <w:highlight w:val="yellow"/>
        </w:rPr>
      </w:pPr>
    </w:p>
    <w:p w:rsidR="00C1256D" w:rsidRDefault="00256C58">
      <w:pPr>
        <w:ind w:firstLine="567"/>
        <w:jc w:val="both"/>
        <w:rPr>
          <w:sz w:val="28"/>
        </w:rPr>
      </w:pPr>
      <w:r>
        <w:rPr>
          <w:sz w:val="28"/>
        </w:rPr>
        <w:t>По подразделу «Физическая культура» в 2026 году предусмотрены субсидии  на  выполнение муниципально</w:t>
      </w:r>
      <w:r>
        <w:rPr>
          <w:sz w:val="28"/>
        </w:rPr>
        <w:t xml:space="preserve">го задания  в сумме 2300,0тысяч рублей </w:t>
      </w:r>
      <w:r>
        <w:rPr>
          <w:sz w:val="28"/>
        </w:rPr>
        <w:t xml:space="preserve">на выполнение муниципального задания по стадиону «Водник».            </w:t>
      </w:r>
      <w:r>
        <w:rPr>
          <w:sz w:val="28"/>
        </w:rPr>
        <w:t xml:space="preserve">В плановом периоде 2027 и 2028 годов по 2300,0тысяч рублей </w:t>
      </w:r>
      <w:r>
        <w:rPr>
          <w:sz w:val="28"/>
        </w:rPr>
        <w:t>соответственно.</w:t>
      </w:r>
    </w:p>
    <w:p w:rsidR="00C1256D" w:rsidRDefault="00C1256D">
      <w:pPr>
        <w:ind w:firstLine="567"/>
        <w:jc w:val="both"/>
        <w:rPr>
          <w:sz w:val="28"/>
        </w:rPr>
      </w:pPr>
    </w:p>
    <w:p w:rsidR="00C1256D" w:rsidRDefault="00C1256D">
      <w:pPr>
        <w:ind w:firstLine="567"/>
        <w:jc w:val="both"/>
        <w:rPr>
          <w:sz w:val="28"/>
          <w:highlight w:val="yellow"/>
        </w:rPr>
      </w:pPr>
    </w:p>
    <w:p w:rsidR="00C1256D" w:rsidRDefault="00C1256D">
      <w:pPr>
        <w:ind w:firstLine="567"/>
        <w:jc w:val="both"/>
        <w:rPr>
          <w:sz w:val="28"/>
          <w:highlight w:val="yellow"/>
        </w:rPr>
      </w:pPr>
    </w:p>
    <w:p w:rsidR="00C1256D" w:rsidRDefault="00256C58">
      <w:pPr>
        <w:ind w:firstLine="567"/>
        <w:jc w:val="both"/>
      </w:pPr>
      <w:r>
        <w:rPr>
          <w:sz w:val="28"/>
        </w:rPr>
        <w:t>Руководитель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И.А.Калининская</w:t>
      </w:r>
    </w:p>
    <w:p w:rsidR="00C1256D" w:rsidRDefault="00256C58">
      <w:pPr>
        <w:ind w:firstLine="567"/>
        <w:jc w:val="both"/>
      </w:pPr>
      <w:r>
        <w:rPr>
          <w:sz w:val="28"/>
        </w:rPr>
        <w:t>финансового управления</w:t>
      </w:r>
    </w:p>
    <w:sectPr w:rsidR="00C1256D" w:rsidSect="00C1256D">
      <w:pgSz w:w="11906" w:h="16838"/>
      <w:pgMar w:top="567" w:right="85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7426B"/>
    <w:multiLevelType w:val="multilevel"/>
    <w:tmpl w:val="99B2BDCA"/>
    <w:lvl w:ilvl="0">
      <w:start w:val="1"/>
      <w:numFmt w:val="decimal"/>
      <w:pStyle w:val="1"/>
      <w:lvlText w:val=""/>
      <w:lvlJc w:val="left"/>
      <w:pPr>
        <w:widowControl/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widowControl/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widowControl/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widowControl/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</w:abstractNum>
  <w:abstractNum w:abstractNumId="1">
    <w:nsid w:val="44B33FDD"/>
    <w:multiLevelType w:val="multilevel"/>
    <w:tmpl w:val="A3D8039E"/>
    <w:lvl w:ilvl="0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C1256D"/>
    <w:rsid w:val="00256C58"/>
    <w:rsid w:val="003E6848"/>
    <w:rsid w:val="00C12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C1256D"/>
  </w:style>
  <w:style w:type="paragraph" w:styleId="1">
    <w:name w:val="heading 1"/>
    <w:basedOn w:val="a"/>
    <w:next w:val="a"/>
    <w:link w:val="11"/>
    <w:uiPriority w:val="9"/>
    <w:qFormat/>
    <w:rsid w:val="00C1256D"/>
    <w:pPr>
      <w:keepNext/>
      <w:numPr>
        <w:numId w:val="2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C1256D"/>
    <w:pPr>
      <w:keepNext/>
      <w:numPr>
        <w:ilvl w:val="1"/>
        <w:numId w:val="2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C1256D"/>
    <w:pPr>
      <w:keepNext/>
      <w:numPr>
        <w:ilvl w:val="2"/>
        <w:numId w:val="2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C1256D"/>
    <w:pPr>
      <w:keepNext/>
      <w:numPr>
        <w:ilvl w:val="3"/>
        <w:numId w:val="2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1256D"/>
    <w:pPr>
      <w:keepNext/>
      <w:numPr>
        <w:ilvl w:val="4"/>
        <w:numId w:val="2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C1256D"/>
  </w:style>
  <w:style w:type="paragraph" w:styleId="21">
    <w:name w:val="toc 2"/>
    <w:next w:val="a"/>
    <w:link w:val="22"/>
    <w:uiPriority w:val="39"/>
    <w:rsid w:val="00C1256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1256D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  <w:rsid w:val="00C1256D"/>
  </w:style>
  <w:style w:type="paragraph" w:styleId="41">
    <w:name w:val="toc 4"/>
    <w:next w:val="a"/>
    <w:link w:val="42"/>
    <w:uiPriority w:val="39"/>
    <w:rsid w:val="00C1256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1256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1256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1256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1256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1256D"/>
    <w:rPr>
      <w:rFonts w:ascii="XO Thames" w:hAnsi="XO Thames"/>
      <w:sz w:val="28"/>
    </w:rPr>
  </w:style>
  <w:style w:type="paragraph" w:customStyle="1" w:styleId="43">
    <w:name w:val="Указатель4"/>
    <w:basedOn w:val="a"/>
    <w:link w:val="44"/>
    <w:rsid w:val="00C1256D"/>
  </w:style>
  <w:style w:type="character" w:customStyle="1" w:styleId="44">
    <w:name w:val="Указатель4"/>
    <w:basedOn w:val="10"/>
    <w:link w:val="43"/>
    <w:rsid w:val="00C1256D"/>
  </w:style>
  <w:style w:type="paragraph" w:customStyle="1" w:styleId="WW8Num2z6">
    <w:name w:val="WW8Num2z6"/>
    <w:link w:val="WW8Num2z60"/>
    <w:rsid w:val="00C1256D"/>
  </w:style>
  <w:style w:type="character" w:customStyle="1" w:styleId="WW8Num2z60">
    <w:name w:val="WW8Num2z6"/>
    <w:link w:val="WW8Num2z6"/>
    <w:rsid w:val="00C1256D"/>
  </w:style>
  <w:style w:type="paragraph" w:styleId="a3">
    <w:name w:val="Body Text"/>
    <w:basedOn w:val="a"/>
    <w:link w:val="a4"/>
    <w:rsid w:val="00C1256D"/>
    <w:rPr>
      <w:sz w:val="24"/>
    </w:rPr>
  </w:style>
  <w:style w:type="character" w:customStyle="1" w:styleId="a4">
    <w:name w:val="Основной текст Знак"/>
    <w:basedOn w:val="10"/>
    <w:link w:val="a3"/>
    <w:rsid w:val="00C1256D"/>
    <w:rPr>
      <w:sz w:val="24"/>
    </w:rPr>
  </w:style>
  <w:style w:type="paragraph" w:customStyle="1" w:styleId="WW8Num1z5">
    <w:name w:val="WW8Num1z5"/>
    <w:link w:val="WW8Num1z50"/>
    <w:rsid w:val="00C1256D"/>
  </w:style>
  <w:style w:type="character" w:customStyle="1" w:styleId="WW8Num1z50">
    <w:name w:val="WW8Num1z5"/>
    <w:link w:val="WW8Num1z5"/>
    <w:rsid w:val="00C1256D"/>
  </w:style>
  <w:style w:type="paragraph" w:customStyle="1" w:styleId="Endnote">
    <w:name w:val="Endnote"/>
    <w:link w:val="Endnote0"/>
    <w:rsid w:val="00C1256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C1256D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sid w:val="00C1256D"/>
    <w:rPr>
      <w:sz w:val="28"/>
    </w:rPr>
  </w:style>
  <w:style w:type="paragraph" w:customStyle="1" w:styleId="23">
    <w:name w:val="Название объекта2"/>
    <w:basedOn w:val="a"/>
    <w:link w:val="24"/>
    <w:rsid w:val="00C1256D"/>
    <w:pPr>
      <w:spacing w:before="120" w:after="120"/>
    </w:pPr>
    <w:rPr>
      <w:i/>
      <w:sz w:val="24"/>
    </w:rPr>
  </w:style>
  <w:style w:type="character" w:customStyle="1" w:styleId="24">
    <w:name w:val="Название объекта2"/>
    <w:basedOn w:val="10"/>
    <w:link w:val="23"/>
    <w:rsid w:val="00C1256D"/>
    <w:rPr>
      <w:i/>
      <w:sz w:val="24"/>
    </w:rPr>
  </w:style>
  <w:style w:type="paragraph" w:customStyle="1" w:styleId="ConsPlusTitle">
    <w:name w:val="ConsPlusTitle"/>
    <w:link w:val="ConsPlusTitle0"/>
    <w:rsid w:val="00C1256D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1256D"/>
    <w:rPr>
      <w:rFonts w:ascii="Arial" w:hAnsi="Arial"/>
      <w:b/>
    </w:rPr>
  </w:style>
  <w:style w:type="paragraph" w:customStyle="1" w:styleId="WW8Num2z5">
    <w:name w:val="WW8Num2z5"/>
    <w:link w:val="WW8Num2z50"/>
    <w:rsid w:val="00C1256D"/>
  </w:style>
  <w:style w:type="character" w:customStyle="1" w:styleId="WW8Num2z50">
    <w:name w:val="WW8Num2z5"/>
    <w:link w:val="WW8Num2z5"/>
    <w:rsid w:val="00C1256D"/>
  </w:style>
  <w:style w:type="paragraph" w:customStyle="1" w:styleId="WW8Num5z0">
    <w:name w:val="WW8Num5z0"/>
    <w:link w:val="WW8Num5z00"/>
    <w:rsid w:val="00C1256D"/>
  </w:style>
  <w:style w:type="character" w:customStyle="1" w:styleId="WW8Num5z00">
    <w:name w:val="WW8Num5z0"/>
    <w:link w:val="WW8Num5z0"/>
    <w:rsid w:val="00C1256D"/>
  </w:style>
  <w:style w:type="paragraph" w:customStyle="1" w:styleId="31">
    <w:name w:val="Основной текст 31"/>
    <w:basedOn w:val="a"/>
    <w:link w:val="310"/>
    <w:rsid w:val="00C1256D"/>
    <w:rPr>
      <w:sz w:val="28"/>
    </w:rPr>
  </w:style>
  <w:style w:type="character" w:customStyle="1" w:styleId="310">
    <w:name w:val="Основной текст 31"/>
    <w:basedOn w:val="10"/>
    <w:link w:val="31"/>
    <w:rsid w:val="00C1256D"/>
    <w:rPr>
      <w:sz w:val="28"/>
    </w:rPr>
  </w:style>
  <w:style w:type="paragraph" w:customStyle="1" w:styleId="WW8Num3z0">
    <w:name w:val="WW8Num3z0"/>
    <w:link w:val="WW8Num3z00"/>
    <w:rsid w:val="00C1256D"/>
  </w:style>
  <w:style w:type="character" w:customStyle="1" w:styleId="WW8Num3z00">
    <w:name w:val="WW8Num3z0"/>
    <w:link w:val="WW8Num3z0"/>
    <w:rsid w:val="00C1256D"/>
  </w:style>
  <w:style w:type="paragraph" w:styleId="a5">
    <w:name w:val="Balloon Text"/>
    <w:basedOn w:val="a"/>
    <w:link w:val="a6"/>
    <w:rsid w:val="00C1256D"/>
    <w:rPr>
      <w:rFonts w:ascii="Tahoma" w:hAnsi="Tahoma"/>
      <w:sz w:val="16"/>
    </w:rPr>
  </w:style>
  <w:style w:type="character" w:customStyle="1" w:styleId="a6">
    <w:name w:val="Текст выноски Знак"/>
    <w:basedOn w:val="10"/>
    <w:link w:val="a5"/>
    <w:rsid w:val="00C1256D"/>
    <w:rPr>
      <w:rFonts w:ascii="Tahoma" w:hAnsi="Tahoma"/>
      <w:sz w:val="16"/>
    </w:rPr>
  </w:style>
  <w:style w:type="paragraph" w:styleId="a7">
    <w:name w:val="List Paragraph"/>
    <w:basedOn w:val="a"/>
    <w:link w:val="a8"/>
    <w:rsid w:val="00C1256D"/>
    <w:pPr>
      <w:ind w:left="720"/>
      <w:contextualSpacing/>
    </w:pPr>
  </w:style>
  <w:style w:type="character" w:customStyle="1" w:styleId="a8">
    <w:name w:val="Абзац списка Знак"/>
    <w:basedOn w:val="10"/>
    <w:link w:val="a7"/>
    <w:rsid w:val="00C1256D"/>
  </w:style>
  <w:style w:type="paragraph" w:customStyle="1" w:styleId="13">
    <w:name w:val="Основной текст Знак1"/>
    <w:basedOn w:val="120"/>
    <w:link w:val="14"/>
    <w:rsid w:val="00C1256D"/>
    <w:rPr>
      <w:sz w:val="24"/>
    </w:rPr>
  </w:style>
  <w:style w:type="character" w:customStyle="1" w:styleId="14">
    <w:name w:val="Основной текст Знак1"/>
    <w:basedOn w:val="121"/>
    <w:link w:val="13"/>
    <w:rsid w:val="00C1256D"/>
    <w:rPr>
      <w:sz w:val="24"/>
    </w:rPr>
  </w:style>
  <w:style w:type="paragraph" w:customStyle="1" w:styleId="15">
    <w:name w:val="Заголовок 1 Знак"/>
    <w:link w:val="16"/>
    <w:rsid w:val="00C1256D"/>
    <w:rPr>
      <w:sz w:val="24"/>
    </w:rPr>
  </w:style>
  <w:style w:type="character" w:customStyle="1" w:styleId="16">
    <w:name w:val="Заголовок 1 Знак"/>
    <w:link w:val="15"/>
    <w:rsid w:val="00C1256D"/>
    <w:rPr>
      <w:sz w:val="24"/>
    </w:rPr>
  </w:style>
  <w:style w:type="paragraph" w:customStyle="1" w:styleId="WW8Num1z3">
    <w:name w:val="WW8Num1z3"/>
    <w:link w:val="WW8Num1z30"/>
    <w:rsid w:val="00C1256D"/>
  </w:style>
  <w:style w:type="character" w:customStyle="1" w:styleId="WW8Num1z30">
    <w:name w:val="WW8Num1z3"/>
    <w:link w:val="WW8Num1z3"/>
    <w:rsid w:val="00C1256D"/>
  </w:style>
  <w:style w:type="paragraph" w:customStyle="1" w:styleId="rvps698610">
    <w:name w:val="rvps698610"/>
    <w:basedOn w:val="a"/>
    <w:link w:val="rvps6986100"/>
    <w:rsid w:val="00C1256D"/>
    <w:pPr>
      <w:spacing w:before="100" w:after="100"/>
    </w:pPr>
    <w:rPr>
      <w:sz w:val="24"/>
    </w:rPr>
  </w:style>
  <w:style w:type="character" w:customStyle="1" w:styleId="rvps6986100">
    <w:name w:val="rvps698610"/>
    <w:basedOn w:val="10"/>
    <w:link w:val="rvps698610"/>
    <w:rsid w:val="00C1256D"/>
    <w:rPr>
      <w:sz w:val="24"/>
    </w:rPr>
  </w:style>
  <w:style w:type="paragraph" w:customStyle="1" w:styleId="ConsPlusNormal">
    <w:name w:val="ConsPlusNormal"/>
    <w:link w:val="ConsPlusNormal0"/>
    <w:rsid w:val="00C1256D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C1256D"/>
    <w:rPr>
      <w:rFonts w:ascii="Arial" w:hAnsi="Arial"/>
    </w:rPr>
  </w:style>
  <w:style w:type="paragraph" w:customStyle="1" w:styleId="122">
    <w:name w:val="Основной шрифт абзаца12"/>
    <w:link w:val="123"/>
    <w:rsid w:val="00C1256D"/>
  </w:style>
  <w:style w:type="character" w:customStyle="1" w:styleId="123">
    <w:name w:val="Основной шрифт абзаца12"/>
    <w:link w:val="122"/>
    <w:rsid w:val="00C1256D"/>
  </w:style>
  <w:style w:type="paragraph" w:customStyle="1" w:styleId="WW8Num1z8">
    <w:name w:val="WW8Num1z8"/>
    <w:link w:val="WW8Num1z80"/>
    <w:rsid w:val="00C1256D"/>
  </w:style>
  <w:style w:type="character" w:customStyle="1" w:styleId="WW8Num1z80">
    <w:name w:val="WW8Num1z8"/>
    <w:link w:val="WW8Num1z8"/>
    <w:rsid w:val="00C1256D"/>
  </w:style>
  <w:style w:type="paragraph" w:customStyle="1" w:styleId="210">
    <w:name w:val="Красная строка 21"/>
    <w:basedOn w:val="a9"/>
    <w:link w:val="211"/>
    <w:rsid w:val="00C1256D"/>
    <w:pPr>
      <w:spacing w:after="120" w:line="360" w:lineRule="auto"/>
      <w:ind w:left="283" w:firstLine="210"/>
      <w:jc w:val="left"/>
    </w:pPr>
    <w:rPr>
      <w:sz w:val="28"/>
    </w:rPr>
  </w:style>
  <w:style w:type="character" w:customStyle="1" w:styleId="211">
    <w:name w:val="Красная строка 21"/>
    <w:basedOn w:val="17"/>
    <w:link w:val="210"/>
    <w:rsid w:val="00C1256D"/>
    <w:rPr>
      <w:sz w:val="28"/>
    </w:rPr>
  </w:style>
  <w:style w:type="paragraph" w:customStyle="1" w:styleId="WW8Num1z6">
    <w:name w:val="WW8Num1z6"/>
    <w:link w:val="WW8Num1z60"/>
    <w:rsid w:val="00C1256D"/>
  </w:style>
  <w:style w:type="character" w:customStyle="1" w:styleId="WW8Num1z60">
    <w:name w:val="WW8Num1z6"/>
    <w:link w:val="WW8Num1z6"/>
    <w:rsid w:val="00C1256D"/>
  </w:style>
  <w:style w:type="paragraph" w:customStyle="1" w:styleId="18">
    <w:name w:val="заголовок 1"/>
    <w:basedOn w:val="a"/>
    <w:next w:val="a"/>
    <w:link w:val="19"/>
    <w:rsid w:val="00C1256D"/>
    <w:pPr>
      <w:keepNext/>
    </w:pPr>
    <w:rPr>
      <w:b/>
      <w:sz w:val="24"/>
    </w:rPr>
  </w:style>
  <w:style w:type="character" w:customStyle="1" w:styleId="19">
    <w:name w:val="заголовок 1"/>
    <w:basedOn w:val="10"/>
    <w:link w:val="18"/>
    <w:rsid w:val="00C1256D"/>
    <w:rPr>
      <w:b/>
      <w:sz w:val="24"/>
    </w:rPr>
  </w:style>
  <w:style w:type="paragraph" w:styleId="aa">
    <w:name w:val="No Spacing"/>
    <w:link w:val="ab"/>
    <w:rsid w:val="00C1256D"/>
  </w:style>
  <w:style w:type="character" w:customStyle="1" w:styleId="ab">
    <w:name w:val="Без интервала Знак"/>
    <w:link w:val="aa"/>
    <w:rsid w:val="00C1256D"/>
  </w:style>
  <w:style w:type="paragraph" w:customStyle="1" w:styleId="WW8Num2z0">
    <w:name w:val="WW8Num2z0"/>
    <w:link w:val="WW8Num2z00"/>
    <w:rsid w:val="00C1256D"/>
  </w:style>
  <w:style w:type="character" w:customStyle="1" w:styleId="WW8Num2z00">
    <w:name w:val="WW8Num2z0"/>
    <w:link w:val="WW8Num2z0"/>
    <w:rsid w:val="00C1256D"/>
  </w:style>
  <w:style w:type="paragraph" w:customStyle="1" w:styleId="32">
    <w:name w:val="Указатель3"/>
    <w:basedOn w:val="a"/>
    <w:link w:val="33"/>
    <w:rsid w:val="00C1256D"/>
  </w:style>
  <w:style w:type="character" w:customStyle="1" w:styleId="33">
    <w:name w:val="Указатель3"/>
    <w:basedOn w:val="10"/>
    <w:link w:val="32"/>
    <w:rsid w:val="00C1256D"/>
  </w:style>
  <w:style w:type="paragraph" w:customStyle="1" w:styleId="220">
    <w:name w:val="Основной шрифт абзаца22"/>
    <w:link w:val="221"/>
    <w:rsid w:val="00C1256D"/>
  </w:style>
  <w:style w:type="character" w:customStyle="1" w:styleId="221">
    <w:name w:val="Основной шрифт абзаца22"/>
    <w:link w:val="220"/>
    <w:rsid w:val="00C1256D"/>
  </w:style>
  <w:style w:type="paragraph" w:customStyle="1" w:styleId="1a">
    <w:name w:val="Указатель1"/>
    <w:basedOn w:val="a"/>
    <w:link w:val="1b"/>
    <w:rsid w:val="00C1256D"/>
  </w:style>
  <w:style w:type="character" w:customStyle="1" w:styleId="1b">
    <w:name w:val="Указатель1"/>
    <w:basedOn w:val="10"/>
    <w:link w:val="1a"/>
    <w:rsid w:val="00C1256D"/>
  </w:style>
  <w:style w:type="paragraph" w:customStyle="1" w:styleId="45">
    <w:name w:val="Основной шрифт абзаца4"/>
    <w:link w:val="46"/>
    <w:rsid w:val="00C1256D"/>
  </w:style>
  <w:style w:type="character" w:customStyle="1" w:styleId="46">
    <w:name w:val="Основной шрифт абзаца4"/>
    <w:link w:val="45"/>
    <w:rsid w:val="00C1256D"/>
  </w:style>
  <w:style w:type="paragraph" w:styleId="34">
    <w:name w:val="toc 3"/>
    <w:next w:val="a"/>
    <w:link w:val="35"/>
    <w:uiPriority w:val="39"/>
    <w:rsid w:val="00C1256D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C1256D"/>
    <w:rPr>
      <w:rFonts w:ascii="XO Thames" w:hAnsi="XO Thames"/>
      <w:sz w:val="28"/>
    </w:rPr>
  </w:style>
  <w:style w:type="paragraph" w:customStyle="1" w:styleId="WW8Num2z4">
    <w:name w:val="WW8Num2z4"/>
    <w:link w:val="WW8Num2z40"/>
    <w:rsid w:val="00C1256D"/>
  </w:style>
  <w:style w:type="character" w:customStyle="1" w:styleId="WW8Num2z40">
    <w:name w:val="WW8Num2z4"/>
    <w:link w:val="WW8Num2z4"/>
    <w:rsid w:val="00C1256D"/>
  </w:style>
  <w:style w:type="paragraph" w:styleId="ac">
    <w:name w:val="Normal (Web)"/>
    <w:basedOn w:val="a"/>
    <w:link w:val="ad"/>
    <w:rsid w:val="00C1256D"/>
    <w:pPr>
      <w:spacing w:before="100" w:after="100"/>
    </w:pPr>
    <w:rPr>
      <w:sz w:val="24"/>
    </w:rPr>
  </w:style>
  <w:style w:type="character" w:customStyle="1" w:styleId="ad">
    <w:name w:val="Обычный (веб) Знак"/>
    <w:basedOn w:val="10"/>
    <w:link w:val="ac"/>
    <w:rsid w:val="00C1256D"/>
    <w:rPr>
      <w:sz w:val="24"/>
    </w:rPr>
  </w:style>
  <w:style w:type="paragraph" w:customStyle="1" w:styleId="25">
    <w:name w:val="заголовок 2"/>
    <w:basedOn w:val="a"/>
    <w:next w:val="a"/>
    <w:link w:val="26"/>
    <w:rsid w:val="00C1256D"/>
    <w:pPr>
      <w:keepNext/>
      <w:jc w:val="center"/>
    </w:pPr>
    <w:rPr>
      <w:b/>
      <w:sz w:val="24"/>
    </w:rPr>
  </w:style>
  <w:style w:type="character" w:customStyle="1" w:styleId="26">
    <w:name w:val="заголовок 2"/>
    <w:basedOn w:val="10"/>
    <w:link w:val="25"/>
    <w:rsid w:val="00C1256D"/>
    <w:rPr>
      <w:b/>
      <w:sz w:val="24"/>
    </w:rPr>
  </w:style>
  <w:style w:type="paragraph" w:customStyle="1" w:styleId="36">
    <w:name w:val="заголовок 3"/>
    <w:basedOn w:val="a"/>
    <w:next w:val="a"/>
    <w:link w:val="37"/>
    <w:rsid w:val="00C1256D"/>
    <w:pPr>
      <w:keepNext/>
      <w:ind w:left="360"/>
      <w:jc w:val="center"/>
    </w:pPr>
    <w:rPr>
      <w:b/>
      <w:sz w:val="24"/>
    </w:rPr>
  </w:style>
  <w:style w:type="character" w:customStyle="1" w:styleId="37">
    <w:name w:val="заголовок 3"/>
    <w:basedOn w:val="10"/>
    <w:link w:val="36"/>
    <w:rsid w:val="00C1256D"/>
    <w:rPr>
      <w:b/>
      <w:sz w:val="24"/>
    </w:rPr>
  </w:style>
  <w:style w:type="paragraph" w:customStyle="1" w:styleId="WW8Num7z0">
    <w:name w:val="WW8Num7z0"/>
    <w:link w:val="WW8Num7z00"/>
    <w:rsid w:val="00C1256D"/>
  </w:style>
  <w:style w:type="character" w:customStyle="1" w:styleId="WW8Num7z00">
    <w:name w:val="WW8Num7z0"/>
    <w:link w:val="WW8Num7z0"/>
    <w:rsid w:val="00C1256D"/>
  </w:style>
  <w:style w:type="paragraph" w:customStyle="1" w:styleId="WW8Num1z1">
    <w:name w:val="WW8Num1z1"/>
    <w:link w:val="WW8Num1z10"/>
    <w:rsid w:val="00C1256D"/>
  </w:style>
  <w:style w:type="character" w:customStyle="1" w:styleId="WW8Num1z10">
    <w:name w:val="WW8Num1z1"/>
    <w:link w:val="WW8Num1z1"/>
    <w:rsid w:val="00C1256D"/>
  </w:style>
  <w:style w:type="paragraph" w:customStyle="1" w:styleId="ae">
    <w:name w:val="Заголовок таблицы"/>
    <w:basedOn w:val="af"/>
    <w:link w:val="af0"/>
    <w:rsid w:val="00C1256D"/>
    <w:pPr>
      <w:jc w:val="center"/>
    </w:pPr>
    <w:rPr>
      <w:b/>
    </w:rPr>
  </w:style>
  <w:style w:type="character" w:customStyle="1" w:styleId="af0">
    <w:name w:val="Заголовок таблицы"/>
    <w:basedOn w:val="af1"/>
    <w:link w:val="ae"/>
    <w:rsid w:val="00C1256D"/>
    <w:rPr>
      <w:b/>
    </w:rPr>
  </w:style>
  <w:style w:type="character" w:customStyle="1" w:styleId="50">
    <w:name w:val="Заголовок 5 Знак"/>
    <w:basedOn w:val="10"/>
    <w:link w:val="5"/>
    <w:rsid w:val="00C1256D"/>
    <w:rPr>
      <w:sz w:val="28"/>
    </w:rPr>
  </w:style>
  <w:style w:type="character" w:customStyle="1" w:styleId="11">
    <w:name w:val="Заголовок 1 Знак1"/>
    <w:basedOn w:val="10"/>
    <w:link w:val="1"/>
    <w:rsid w:val="00C1256D"/>
    <w:rPr>
      <w:sz w:val="24"/>
    </w:rPr>
  </w:style>
  <w:style w:type="paragraph" w:customStyle="1" w:styleId="WW8Num2z3">
    <w:name w:val="WW8Num2z3"/>
    <w:link w:val="WW8Num2z30"/>
    <w:rsid w:val="00C1256D"/>
  </w:style>
  <w:style w:type="character" w:customStyle="1" w:styleId="WW8Num2z30">
    <w:name w:val="WW8Num2z3"/>
    <w:link w:val="WW8Num2z3"/>
    <w:rsid w:val="00C1256D"/>
  </w:style>
  <w:style w:type="paragraph" w:customStyle="1" w:styleId="WW8Num6z0">
    <w:name w:val="WW8Num6z0"/>
    <w:link w:val="WW8Num6z00"/>
    <w:rsid w:val="00C1256D"/>
    <w:rPr>
      <w:rFonts w:ascii="Symbol" w:hAnsi="Symbol"/>
    </w:rPr>
  </w:style>
  <w:style w:type="character" w:customStyle="1" w:styleId="WW8Num6z00">
    <w:name w:val="WW8Num6z0"/>
    <w:link w:val="WW8Num6z0"/>
    <w:rsid w:val="00C1256D"/>
    <w:rPr>
      <w:rFonts w:ascii="Symbol" w:hAnsi="Symbol"/>
    </w:rPr>
  </w:style>
  <w:style w:type="paragraph" w:customStyle="1" w:styleId="WW8Num6z1">
    <w:name w:val="WW8Num6z1"/>
    <w:link w:val="WW8Num6z10"/>
    <w:rsid w:val="00C1256D"/>
    <w:rPr>
      <w:rFonts w:ascii="Courier New" w:hAnsi="Courier New"/>
    </w:rPr>
  </w:style>
  <w:style w:type="character" w:customStyle="1" w:styleId="WW8Num6z10">
    <w:name w:val="WW8Num6z1"/>
    <w:link w:val="WW8Num6z1"/>
    <w:rsid w:val="00C1256D"/>
    <w:rPr>
      <w:rFonts w:ascii="Courier New" w:hAnsi="Courier New"/>
    </w:rPr>
  </w:style>
  <w:style w:type="paragraph" w:styleId="af2">
    <w:name w:val="caption"/>
    <w:basedOn w:val="a"/>
    <w:link w:val="af3"/>
    <w:rsid w:val="00C1256D"/>
    <w:pPr>
      <w:spacing w:before="120" w:after="120"/>
    </w:pPr>
    <w:rPr>
      <w:i/>
      <w:sz w:val="24"/>
    </w:rPr>
  </w:style>
  <w:style w:type="character" w:customStyle="1" w:styleId="af3">
    <w:name w:val="Название объекта Знак"/>
    <w:basedOn w:val="10"/>
    <w:link w:val="af2"/>
    <w:rsid w:val="00C1256D"/>
    <w:rPr>
      <w:i/>
      <w:sz w:val="24"/>
    </w:rPr>
  </w:style>
  <w:style w:type="paragraph" w:customStyle="1" w:styleId="1c">
    <w:name w:val="Гиперссылка1"/>
    <w:link w:val="af4"/>
    <w:rsid w:val="00C1256D"/>
    <w:rPr>
      <w:color w:val="0000FF"/>
      <w:u w:val="single"/>
    </w:rPr>
  </w:style>
  <w:style w:type="character" w:styleId="af4">
    <w:name w:val="Hyperlink"/>
    <w:link w:val="1c"/>
    <w:rsid w:val="00C1256D"/>
    <w:rPr>
      <w:color w:val="0000FF"/>
      <w:u w:val="single"/>
    </w:rPr>
  </w:style>
  <w:style w:type="paragraph" w:customStyle="1" w:styleId="Footnote">
    <w:name w:val="Footnote"/>
    <w:link w:val="Footnote0"/>
    <w:rsid w:val="00C1256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1256D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sid w:val="00C1256D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C1256D"/>
    <w:rPr>
      <w:rFonts w:ascii="XO Thames" w:hAnsi="XO Thames"/>
      <w:b/>
      <w:sz w:val="28"/>
    </w:rPr>
  </w:style>
  <w:style w:type="paragraph" w:customStyle="1" w:styleId="WW8Num1z4">
    <w:name w:val="WW8Num1z4"/>
    <w:link w:val="WW8Num1z40"/>
    <w:rsid w:val="00C1256D"/>
  </w:style>
  <w:style w:type="character" w:customStyle="1" w:styleId="WW8Num1z40">
    <w:name w:val="WW8Num1z4"/>
    <w:link w:val="WW8Num1z4"/>
    <w:rsid w:val="00C1256D"/>
  </w:style>
  <w:style w:type="paragraph" w:customStyle="1" w:styleId="WW8Num1z0">
    <w:name w:val="WW8Num1z0"/>
    <w:link w:val="WW8Num1z00"/>
    <w:rsid w:val="00C1256D"/>
  </w:style>
  <w:style w:type="character" w:customStyle="1" w:styleId="WW8Num1z00">
    <w:name w:val="WW8Num1z0"/>
    <w:link w:val="WW8Num1z0"/>
    <w:rsid w:val="00C1256D"/>
  </w:style>
  <w:style w:type="paragraph" w:styleId="38">
    <w:name w:val="Body Text Indent 3"/>
    <w:basedOn w:val="a"/>
    <w:link w:val="39"/>
    <w:rsid w:val="00C1256D"/>
    <w:pPr>
      <w:spacing w:after="120"/>
      <w:ind w:left="283"/>
    </w:pPr>
    <w:rPr>
      <w:sz w:val="16"/>
    </w:rPr>
  </w:style>
  <w:style w:type="character" w:customStyle="1" w:styleId="39">
    <w:name w:val="Основной текст с отступом 3 Знак"/>
    <w:basedOn w:val="10"/>
    <w:link w:val="38"/>
    <w:rsid w:val="00C1256D"/>
    <w:rPr>
      <w:sz w:val="16"/>
    </w:rPr>
  </w:style>
  <w:style w:type="paragraph" w:customStyle="1" w:styleId="HeaderandFooter">
    <w:name w:val="Header and Footer"/>
    <w:link w:val="HeaderandFooter0"/>
    <w:rsid w:val="00C1256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1256D"/>
    <w:rPr>
      <w:rFonts w:ascii="XO Thames" w:hAnsi="XO Thames"/>
    </w:rPr>
  </w:style>
  <w:style w:type="paragraph" w:customStyle="1" w:styleId="WW8Num2z8">
    <w:name w:val="WW8Num2z8"/>
    <w:link w:val="WW8Num2z80"/>
    <w:rsid w:val="00C1256D"/>
  </w:style>
  <w:style w:type="character" w:customStyle="1" w:styleId="WW8Num2z80">
    <w:name w:val="WW8Num2z8"/>
    <w:link w:val="WW8Num2z8"/>
    <w:rsid w:val="00C1256D"/>
  </w:style>
  <w:style w:type="paragraph" w:customStyle="1" w:styleId="WW8Num6z2">
    <w:name w:val="WW8Num6z2"/>
    <w:link w:val="WW8Num6z20"/>
    <w:rsid w:val="00C1256D"/>
    <w:rPr>
      <w:rFonts w:ascii="Wingdings" w:hAnsi="Wingdings"/>
    </w:rPr>
  </w:style>
  <w:style w:type="character" w:customStyle="1" w:styleId="WW8Num6z20">
    <w:name w:val="WW8Num6z2"/>
    <w:link w:val="WW8Num6z2"/>
    <w:rsid w:val="00C1256D"/>
    <w:rPr>
      <w:rFonts w:ascii="Wingdings" w:hAnsi="Wingdings"/>
    </w:rPr>
  </w:style>
  <w:style w:type="paragraph" w:customStyle="1" w:styleId="WW8Num4z0">
    <w:name w:val="WW8Num4z0"/>
    <w:link w:val="WW8Num4z00"/>
    <w:rsid w:val="00C1256D"/>
  </w:style>
  <w:style w:type="character" w:customStyle="1" w:styleId="WW8Num4z00">
    <w:name w:val="WW8Num4z0"/>
    <w:link w:val="WW8Num4z0"/>
    <w:rsid w:val="00C1256D"/>
  </w:style>
  <w:style w:type="paragraph" w:styleId="9">
    <w:name w:val="toc 9"/>
    <w:next w:val="a"/>
    <w:link w:val="90"/>
    <w:uiPriority w:val="39"/>
    <w:rsid w:val="00C1256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1256D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C1256D"/>
    <w:rPr>
      <w:color w:val="0000FF"/>
      <w:u w:val="single"/>
    </w:rPr>
  </w:style>
  <w:style w:type="character" w:customStyle="1" w:styleId="28">
    <w:name w:val="Гиперссылка2"/>
    <w:link w:val="27"/>
    <w:rsid w:val="00C1256D"/>
    <w:rPr>
      <w:color w:val="0000FF"/>
      <w:u w:val="single"/>
    </w:rPr>
  </w:style>
  <w:style w:type="paragraph" w:customStyle="1" w:styleId="WW8Num1z7">
    <w:name w:val="WW8Num1z7"/>
    <w:link w:val="WW8Num1z70"/>
    <w:rsid w:val="00C1256D"/>
  </w:style>
  <w:style w:type="character" w:customStyle="1" w:styleId="WW8Num1z70">
    <w:name w:val="WW8Num1z7"/>
    <w:link w:val="WW8Num1z7"/>
    <w:rsid w:val="00C1256D"/>
  </w:style>
  <w:style w:type="paragraph" w:customStyle="1" w:styleId="WW8Num1z2">
    <w:name w:val="WW8Num1z2"/>
    <w:link w:val="WW8Num1z20"/>
    <w:rsid w:val="00C1256D"/>
  </w:style>
  <w:style w:type="character" w:customStyle="1" w:styleId="WW8Num1z20">
    <w:name w:val="WW8Num1z2"/>
    <w:link w:val="WW8Num1z2"/>
    <w:rsid w:val="00C1256D"/>
  </w:style>
  <w:style w:type="paragraph" w:customStyle="1" w:styleId="212">
    <w:name w:val="Основной текст с отступом 21"/>
    <w:basedOn w:val="a"/>
    <w:link w:val="213"/>
    <w:rsid w:val="00C1256D"/>
    <w:pPr>
      <w:ind w:left="36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C1256D"/>
    <w:rPr>
      <w:sz w:val="28"/>
    </w:rPr>
  </w:style>
  <w:style w:type="paragraph" w:customStyle="1" w:styleId="214">
    <w:name w:val="Основной текст 21"/>
    <w:basedOn w:val="a"/>
    <w:link w:val="215"/>
    <w:rsid w:val="00C1256D"/>
    <w:pPr>
      <w:jc w:val="both"/>
    </w:pPr>
    <w:rPr>
      <w:sz w:val="28"/>
    </w:rPr>
  </w:style>
  <w:style w:type="character" w:customStyle="1" w:styleId="215">
    <w:name w:val="Основной текст 21"/>
    <w:basedOn w:val="10"/>
    <w:link w:val="214"/>
    <w:rsid w:val="00C1256D"/>
    <w:rPr>
      <w:sz w:val="28"/>
    </w:rPr>
  </w:style>
  <w:style w:type="paragraph" w:styleId="a9">
    <w:name w:val="Body Text Indent"/>
    <w:basedOn w:val="a"/>
    <w:link w:val="17"/>
    <w:rsid w:val="00C1256D"/>
    <w:pPr>
      <w:jc w:val="both"/>
    </w:pPr>
    <w:rPr>
      <w:sz w:val="24"/>
    </w:rPr>
  </w:style>
  <w:style w:type="character" w:customStyle="1" w:styleId="17">
    <w:name w:val="Основной текст с отступом Знак1"/>
    <w:basedOn w:val="10"/>
    <w:link w:val="a9"/>
    <w:rsid w:val="00C1256D"/>
    <w:rPr>
      <w:sz w:val="24"/>
    </w:rPr>
  </w:style>
  <w:style w:type="paragraph" w:customStyle="1" w:styleId="29">
    <w:name w:val="Знак Знак Знак Знак Знак Знак Знак Знак Знак Знак Знак Знак2"/>
    <w:basedOn w:val="a"/>
    <w:link w:val="2a"/>
    <w:rsid w:val="00C1256D"/>
    <w:rPr>
      <w:rFonts w:ascii="Verdana" w:hAnsi="Verdana"/>
    </w:rPr>
  </w:style>
  <w:style w:type="character" w:customStyle="1" w:styleId="2a">
    <w:name w:val="Знак Знак Знак Знак Знак Знак Знак Знак Знак Знак Знак Знак2"/>
    <w:basedOn w:val="10"/>
    <w:link w:val="29"/>
    <w:rsid w:val="00C1256D"/>
    <w:rPr>
      <w:rFonts w:ascii="Verdana" w:hAnsi="Verdana"/>
    </w:rPr>
  </w:style>
  <w:style w:type="paragraph" w:styleId="8">
    <w:name w:val="toc 8"/>
    <w:next w:val="a"/>
    <w:link w:val="80"/>
    <w:uiPriority w:val="39"/>
    <w:rsid w:val="00C1256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1256D"/>
    <w:rPr>
      <w:rFonts w:ascii="XO Thames" w:hAnsi="XO Thames"/>
      <w:sz w:val="28"/>
    </w:rPr>
  </w:style>
  <w:style w:type="paragraph" w:customStyle="1" w:styleId="WW8Num2z7">
    <w:name w:val="WW8Num2z7"/>
    <w:link w:val="WW8Num2z70"/>
    <w:rsid w:val="00C1256D"/>
  </w:style>
  <w:style w:type="character" w:customStyle="1" w:styleId="WW8Num2z70">
    <w:name w:val="WW8Num2z7"/>
    <w:link w:val="WW8Num2z7"/>
    <w:rsid w:val="00C1256D"/>
  </w:style>
  <w:style w:type="paragraph" w:customStyle="1" w:styleId="1f">
    <w:name w:val="Название объекта1"/>
    <w:basedOn w:val="a"/>
    <w:link w:val="1f0"/>
    <w:rsid w:val="00C1256D"/>
    <w:pPr>
      <w:spacing w:before="120" w:after="120"/>
    </w:pPr>
    <w:rPr>
      <w:i/>
      <w:sz w:val="24"/>
    </w:rPr>
  </w:style>
  <w:style w:type="character" w:customStyle="1" w:styleId="1f0">
    <w:name w:val="Название объекта1"/>
    <w:basedOn w:val="10"/>
    <w:link w:val="1f"/>
    <w:rsid w:val="00C1256D"/>
    <w:rPr>
      <w:i/>
      <w:sz w:val="24"/>
    </w:rPr>
  </w:style>
  <w:style w:type="paragraph" w:styleId="51">
    <w:name w:val="toc 5"/>
    <w:next w:val="a"/>
    <w:link w:val="52"/>
    <w:uiPriority w:val="39"/>
    <w:rsid w:val="00C1256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1256D"/>
    <w:rPr>
      <w:rFonts w:ascii="XO Thames" w:hAnsi="XO Thames"/>
      <w:sz w:val="28"/>
    </w:rPr>
  </w:style>
  <w:style w:type="paragraph" w:customStyle="1" w:styleId="af5">
    <w:name w:val="Знак Знак Знак Знак Знак Знак Знак Знак Знак Знак Знак Знак"/>
    <w:basedOn w:val="a"/>
    <w:link w:val="af6"/>
    <w:rsid w:val="00C1256D"/>
    <w:rPr>
      <w:rFonts w:ascii="Verdana" w:hAnsi="Verdana"/>
    </w:rPr>
  </w:style>
  <w:style w:type="character" w:customStyle="1" w:styleId="af6">
    <w:name w:val="Знак Знак Знак Знак Знак Знак Знак Знак Знак Знак Знак Знак"/>
    <w:basedOn w:val="10"/>
    <w:link w:val="af5"/>
    <w:rsid w:val="00C1256D"/>
    <w:rPr>
      <w:rFonts w:ascii="Verdana" w:hAnsi="Verdana"/>
    </w:rPr>
  </w:style>
  <w:style w:type="paragraph" w:customStyle="1" w:styleId="1f1">
    <w:name w:val="Заголовок1"/>
    <w:basedOn w:val="a"/>
    <w:next w:val="a3"/>
    <w:link w:val="1f2"/>
    <w:rsid w:val="00C1256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2">
    <w:name w:val="Заголовок1"/>
    <w:basedOn w:val="10"/>
    <w:link w:val="1f1"/>
    <w:rsid w:val="00C1256D"/>
    <w:rPr>
      <w:rFonts w:ascii="Liberation Sans" w:hAnsi="Liberation Sans"/>
      <w:sz w:val="28"/>
    </w:rPr>
  </w:style>
  <w:style w:type="paragraph" w:customStyle="1" w:styleId="WW8Num2z2">
    <w:name w:val="WW8Num2z2"/>
    <w:link w:val="WW8Num2z20"/>
    <w:rsid w:val="00C1256D"/>
  </w:style>
  <w:style w:type="character" w:customStyle="1" w:styleId="WW8Num2z20">
    <w:name w:val="WW8Num2z2"/>
    <w:link w:val="WW8Num2z2"/>
    <w:rsid w:val="00C1256D"/>
  </w:style>
  <w:style w:type="paragraph" w:customStyle="1" w:styleId="1f3">
    <w:name w:val="Основной шрифт абзаца1"/>
    <w:link w:val="1f4"/>
    <w:rsid w:val="00C1256D"/>
  </w:style>
  <w:style w:type="character" w:customStyle="1" w:styleId="1f4">
    <w:name w:val="Основной шрифт абзаца1"/>
    <w:link w:val="1f3"/>
    <w:rsid w:val="00C1256D"/>
  </w:style>
  <w:style w:type="paragraph" w:customStyle="1" w:styleId="2b">
    <w:name w:val="Основной шрифт абзаца2"/>
    <w:link w:val="2c"/>
    <w:rsid w:val="00C1256D"/>
  </w:style>
  <w:style w:type="character" w:customStyle="1" w:styleId="2c">
    <w:name w:val="Основной шрифт абзаца2"/>
    <w:link w:val="2b"/>
    <w:rsid w:val="00C1256D"/>
  </w:style>
  <w:style w:type="paragraph" w:customStyle="1" w:styleId="3a">
    <w:name w:val="Основной шрифт абзаца3"/>
    <w:link w:val="3b"/>
    <w:rsid w:val="00C1256D"/>
  </w:style>
  <w:style w:type="character" w:customStyle="1" w:styleId="3b">
    <w:name w:val="Основной шрифт абзаца3"/>
    <w:link w:val="3a"/>
    <w:rsid w:val="00C1256D"/>
  </w:style>
  <w:style w:type="paragraph" w:styleId="af7">
    <w:name w:val="Subtitle"/>
    <w:next w:val="a"/>
    <w:link w:val="af8"/>
    <w:uiPriority w:val="11"/>
    <w:qFormat/>
    <w:rsid w:val="00C1256D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C1256D"/>
    <w:rPr>
      <w:rFonts w:ascii="XO Thames" w:hAnsi="XO Thames"/>
      <w:i/>
      <w:sz w:val="24"/>
    </w:rPr>
  </w:style>
  <w:style w:type="paragraph" w:customStyle="1" w:styleId="2d">
    <w:name w:val="Указатель2"/>
    <w:basedOn w:val="a"/>
    <w:link w:val="2e"/>
    <w:rsid w:val="00C1256D"/>
  </w:style>
  <w:style w:type="character" w:customStyle="1" w:styleId="2e">
    <w:name w:val="Указатель2"/>
    <w:basedOn w:val="10"/>
    <w:link w:val="2d"/>
    <w:rsid w:val="00C1256D"/>
  </w:style>
  <w:style w:type="paragraph" w:customStyle="1" w:styleId="311">
    <w:name w:val="Основной текст с отступом 31"/>
    <w:basedOn w:val="a"/>
    <w:link w:val="312"/>
    <w:rsid w:val="00C1256D"/>
    <w:pPr>
      <w:spacing w:after="120"/>
      <w:ind w:left="283"/>
    </w:pPr>
    <w:rPr>
      <w:sz w:val="16"/>
    </w:rPr>
  </w:style>
  <w:style w:type="character" w:customStyle="1" w:styleId="312">
    <w:name w:val="Основной текст с отступом 31"/>
    <w:basedOn w:val="10"/>
    <w:link w:val="311"/>
    <w:rsid w:val="00C1256D"/>
    <w:rPr>
      <w:sz w:val="16"/>
    </w:rPr>
  </w:style>
  <w:style w:type="paragraph" w:customStyle="1" w:styleId="120">
    <w:name w:val="Обычный12"/>
    <w:link w:val="121"/>
    <w:rsid w:val="00C1256D"/>
  </w:style>
  <w:style w:type="character" w:customStyle="1" w:styleId="121">
    <w:name w:val="Обычный12"/>
    <w:link w:val="120"/>
    <w:rsid w:val="00C1256D"/>
  </w:style>
  <w:style w:type="paragraph" w:customStyle="1" w:styleId="1f5">
    <w:name w:val="Гиперссылка1"/>
    <w:link w:val="1f6"/>
    <w:rsid w:val="00C1256D"/>
    <w:rPr>
      <w:color w:val="0000FF"/>
      <w:u w:val="single"/>
    </w:rPr>
  </w:style>
  <w:style w:type="character" w:customStyle="1" w:styleId="1f6">
    <w:name w:val="Гиперссылка1"/>
    <w:link w:val="1f5"/>
    <w:rsid w:val="00C1256D"/>
    <w:rPr>
      <w:color w:val="0000FF"/>
      <w:u w:val="single"/>
    </w:rPr>
  </w:style>
  <w:style w:type="paragraph" w:customStyle="1" w:styleId="1f7">
    <w:name w:val="Схема документа1"/>
    <w:basedOn w:val="a"/>
    <w:link w:val="1f8"/>
    <w:rsid w:val="00C1256D"/>
    <w:rPr>
      <w:rFonts w:ascii="Tahoma" w:hAnsi="Tahoma"/>
    </w:rPr>
  </w:style>
  <w:style w:type="character" w:customStyle="1" w:styleId="1f8">
    <w:name w:val="Схема документа1"/>
    <w:basedOn w:val="10"/>
    <w:link w:val="1f7"/>
    <w:rsid w:val="00C1256D"/>
    <w:rPr>
      <w:rFonts w:ascii="Tahoma" w:hAnsi="Tahoma"/>
    </w:rPr>
  </w:style>
  <w:style w:type="paragraph" w:styleId="af9">
    <w:name w:val="List"/>
    <w:basedOn w:val="a3"/>
    <w:link w:val="afa"/>
    <w:rsid w:val="00C1256D"/>
  </w:style>
  <w:style w:type="character" w:customStyle="1" w:styleId="afa">
    <w:name w:val="Список Знак"/>
    <w:basedOn w:val="a4"/>
    <w:link w:val="af9"/>
    <w:rsid w:val="00C1256D"/>
  </w:style>
  <w:style w:type="paragraph" w:customStyle="1" w:styleId="3c">
    <w:name w:val="Название объекта3"/>
    <w:basedOn w:val="a"/>
    <w:link w:val="3d"/>
    <w:rsid w:val="00C1256D"/>
    <w:pPr>
      <w:spacing w:before="120" w:after="120"/>
    </w:pPr>
    <w:rPr>
      <w:i/>
      <w:sz w:val="24"/>
    </w:rPr>
  </w:style>
  <w:style w:type="character" w:customStyle="1" w:styleId="3d">
    <w:name w:val="Название объекта3"/>
    <w:basedOn w:val="10"/>
    <w:link w:val="3c"/>
    <w:rsid w:val="00C1256D"/>
    <w:rPr>
      <w:i/>
      <w:sz w:val="24"/>
    </w:rPr>
  </w:style>
  <w:style w:type="paragraph" w:styleId="afb">
    <w:name w:val="Title"/>
    <w:next w:val="a"/>
    <w:link w:val="afc"/>
    <w:uiPriority w:val="10"/>
    <w:qFormat/>
    <w:rsid w:val="00C1256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Название Знак"/>
    <w:link w:val="afb"/>
    <w:rsid w:val="00C1256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C1256D"/>
    <w:rPr>
      <w:b/>
      <w:sz w:val="28"/>
    </w:rPr>
  </w:style>
  <w:style w:type="paragraph" w:customStyle="1" w:styleId="WW8Num2z1">
    <w:name w:val="WW8Num2z1"/>
    <w:link w:val="WW8Num2z10"/>
    <w:rsid w:val="00C1256D"/>
  </w:style>
  <w:style w:type="character" w:customStyle="1" w:styleId="WW8Num2z10">
    <w:name w:val="WW8Num2z1"/>
    <w:link w:val="WW8Num2z1"/>
    <w:rsid w:val="00C1256D"/>
  </w:style>
  <w:style w:type="paragraph" w:customStyle="1" w:styleId="afd">
    <w:name w:val="Основной текст с отступом Знак"/>
    <w:link w:val="afe"/>
    <w:rsid w:val="00C1256D"/>
    <w:rPr>
      <w:sz w:val="24"/>
    </w:rPr>
  </w:style>
  <w:style w:type="character" w:customStyle="1" w:styleId="afe">
    <w:name w:val="Основной текст с отступом Знак"/>
    <w:link w:val="afd"/>
    <w:rsid w:val="00C1256D"/>
    <w:rPr>
      <w:sz w:val="24"/>
    </w:rPr>
  </w:style>
  <w:style w:type="character" w:customStyle="1" w:styleId="20">
    <w:name w:val="Заголовок 2 Знак"/>
    <w:basedOn w:val="10"/>
    <w:link w:val="2"/>
    <w:rsid w:val="00C1256D"/>
    <w:rPr>
      <w:sz w:val="28"/>
    </w:rPr>
  </w:style>
  <w:style w:type="paragraph" w:customStyle="1" w:styleId="af">
    <w:name w:val="Содержимое таблицы"/>
    <w:basedOn w:val="a"/>
    <w:link w:val="af1"/>
    <w:rsid w:val="00C1256D"/>
  </w:style>
  <w:style w:type="character" w:customStyle="1" w:styleId="af1">
    <w:name w:val="Содержимое таблицы"/>
    <w:basedOn w:val="10"/>
    <w:link w:val="af"/>
    <w:rsid w:val="00C1256D"/>
  </w:style>
  <w:style w:type="paragraph" w:customStyle="1" w:styleId="1f9">
    <w:name w:val="Обычный1"/>
    <w:link w:val="1fa"/>
    <w:rsid w:val="00C1256D"/>
  </w:style>
  <w:style w:type="character" w:customStyle="1" w:styleId="1fa">
    <w:name w:val="Обычный1"/>
    <w:link w:val="1f9"/>
    <w:rsid w:val="00C1256D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3328</Words>
  <Characters>18971</Characters>
  <Application>Microsoft Office Word</Application>
  <DocSecurity>0</DocSecurity>
  <Lines>158</Lines>
  <Paragraphs>44</Paragraphs>
  <ScaleCrop>false</ScaleCrop>
  <Company/>
  <LinksUpToDate>false</LinksUpToDate>
  <CharactersWithSpaces>22255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3</cp:revision>
  <dcterms:created xsi:type="dcterms:W3CDTF">2023-12-19T12:47:00Z</dcterms:created>
  <dcterms:modified xsi:type="dcterms:W3CDTF">2025-11-18T13:44:00Z</dcterms:modified>
</cp:coreProperties>
</file>